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9509914" wp14:paraId="1BA29486" wp14:textId="6333C948">
      <w:pPr>
        <w:pStyle w:val="Normal"/>
        <w:ind w:left="360" w:right="1381"/>
        <w:jc w:val="left"/>
      </w:pPr>
      <w:r>
        <w:drawing>
          <wp:inline xmlns:wp14="http://schemas.microsoft.com/office/word/2010/wordprocessingDrawing" wp14:editId="08CE5224" wp14:anchorId="4E3F937E">
            <wp:extent cx="5276852" cy="561975"/>
            <wp:effectExtent l="0" t="0" r="0" b="0"/>
            <wp:docPr id="613881064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ed89fb073349a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7685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C5FD1B4" wp14:paraId="4E3E4AE9" wp14:textId="72F4D177">
      <w:pPr>
        <w:ind w:left="360" w:right="138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C5FD1B4" wp14:paraId="768149C4" wp14:textId="17D02CA6">
      <w:pPr>
        <w:spacing w:after="0" w:afterAutospacing="off"/>
        <w:ind w:left="360" w:right="138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4-H Club Meeting Expectations Checklist</w:t>
      </w:r>
    </w:p>
    <w:p xmlns:wp14="http://schemas.microsoft.com/office/word/2010/wordml" w:rsidP="3C5FD1B4" wp14:paraId="54B4BDD8" wp14:textId="68BF5B91">
      <w:pPr>
        <w:spacing w:after="0" w:afterAutospacing="on"/>
        <w:ind w:left="360" w:right="138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C5FD1B4" wp14:paraId="29BC3E16" wp14:textId="0DAD1E1B">
      <w:pPr>
        <w:spacing w:after="0" w:afterAutospacing="off"/>
        <w:ind w:left="36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Clubs are a part of the 4-H Positive Youth Development programming</w:t>
      </w: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4-H Clubs are led by appointed 4-H </w:t>
      </w: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Volunteers, and</w:t>
      </w: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managed and supported by the county 4-H Educator and the county Extension Office.</w:t>
      </w:r>
    </w:p>
    <w:p xmlns:wp14="http://schemas.microsoft.com/office/word/2010/wordml" w:rsidP="3C5FD1B4" wp14:paraId="4A7A62AD" wp14:textId="5374E308">
      <w:pPr>
        <w:ind w:left="36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FD1B4" wp14:paraId="351B1BEE" wp14:textId="02C7CDB9">
      <w:pPr>
        <w:spacing w:after="160" w:afterAutospacing="off"/>
        <w:ind w:left="36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 a Club can meet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3C5FD1B4" wp14:paraId="5D1B7689" wp14:textId="0111D5A2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Volunteers assisting with the club must be enrolled and approved as 4-H Volunteer in 4-H Online</w:t>
      </w:r>
    </w:p>
    <w:p xmlns:wp14="http://schemas.microsoft.com/office/word/2010/wordml" w:rsidP="3C5FD1B4" wp14:paraId="584E3881" wp14:textId="6BAC13D1">
      <w:pPr>
        <w:pStyle w:val="ListParagraph"/>
        <w:numPr>
          <w:ilvl w:val="1"/>
          <w:numId w:val="1"/>
        </w:numPr>
        <w:tabs>
          <w:tab w:val="left" w:leader="none" w:pos="1080"/>
        </w:tabs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Annual Enrollment starts October 1. (4-H Policies and Procedures Section 11 </w:t>
      </w:r>
      <w:hyperlink r:id="R5d0f98d47e38461e">
        <w:r w:rsidRPr="3C5FD1B4" w:rsidR="3C5FD1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3C5FD1B4" wp14:paraId="4DE153FE" wp14:textId="0C54E5CE">
      <w:pPr>
        <w:pStyle w:val="ListParagraph"/>
        <w:numPr>
          <w:ilvl w:val="1"/>
          <w:numId w:val="1"/>
        </w:numPr>
        <w:tabs>
          <w:tab w:val="left" w:leader="none" w:pos="1080"/>
        </w:tabs>
        <w:spacing w:after="0" w:afterAutospacing="off"/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Provides personal liability protection for volunteer duties assigned and AIL medical insurance coverage.</w:t>
      </w:r>
    </w:p>
    <w:p xmlns:wp14="http://schemas.microsoft.com/office/word/2010/wordml" w:rsidP="3C5FD1B4" wp14:paraId="703345F8" wp14:textId="6D693D15">
      <w:pPr>
        <w:tabs>
          <w:tab w:val="left" w:leader="none" w:pos="1080"/>
        </w:tabs>
        <w:ind w:left="1440" w:right="928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60FF1EB5" wp14:textId="32B636A7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Club Members must be enrolled in 4-H Online.</w:t>
      </w:r>
    </w:p>
    <w:p xmlns:wp14="http://schemas.microsoft.com/office/word/2010/wordml" w:rsidP="3C5FD1B4" wp14:paraId="33D27232" wp14:textId="3ACB90CA">
      <w:pPr>
        <w:pStyle w:val="ListParagraph"/>
        <w:numPr>
          <w:ilvl w:val="1"/>
          <w:numId w:val="1"/>
        </w:numPr>
        <w:tabs>
          <w:tab w:val="left" w:leader="none" w:pos="1080"/>
        </w:tabs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Annual Enrollment starts October 1.</w:t>
      </w:r>
    </w:p>
    <w:p xmlns:wp14="http://schemas.microsoft.com/office/word/2010/wordml" w:rsidP="3C5FD1B4" wp14:paraId="7E8F61D4" wp14:textId="31672D72">
      <w:pPr>
        <w:pStyle w:val="ListParagraph"/>
        <w:numPr>
          <w:ilvl w:val="1"/>
          <w:numId w:val="1"/>
        </w:numPr>
        <w:tabs>
          <w:tab w:val="left" w:leader="none" w:pos="1080"/>
        </w:tabs>
        <w:spacing w:after="0" w:afterAutospacing="off"/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Provides AIL medical insurance coverage.</w:t>
      </w:r>
    </w:p>
    <w:p xmlns:wp14="http://schemas.microsoft.com/office/word/2010/wordml" w:rsidP="3C5FD1B4" wp14:paraId="6C12155E" wp14:textId="7497DEFE">
      <w:pPr>
        <w:tabs>
          <w:tab w:val="left" w:leader="none" w:pos="1080"/>
        </w:tabs>
        <w:ind w:left="1440" w:right="928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03A491B6" wp14:textId="66C15946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Organizational Club Leaders have met/communicated with the 4-H Educator to receive updates, make sure club is in good standing and to share the Annual Club Plan.</w:t>
      </w:r>
    </w:p>
    <w:p xmlns:wp14="http://schemas.microsoft.com/office/word/2010/wordml" w:rsidP="3C5FD1B4" wp14:paraId="2B7F13E5" wp14:textId="469969AA">
      <w:pPr>
        <w:pStyle w:val="ListParagraph"/>
        <w:numPr>
          <w:ilvl w:val="1"/>
          <w:numId w:val="1"/>
        </w:numPr>
        <w:tabs>
          <w:tab w:val="left" w:leader="none" w:pos="1439"/>
        </w:tabs>
        <w:spacing w:before="72"/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annual program of activities (dates, times, and locations) is set and communicated in advance with the 4‐H members and their families.  </w:t>
      </w:r>
    </w:p>
    <w:p xmlns:wp14="http://schemas.microsoft.com/office/word/2010/wordml" w:rsidP="3C5FD1B4" wp14:paraId="009EFF02" wp14:textId="1CB1567A">
      <w:pPr>
        <w:pStyle w:val="ListParagraph"/>
        <w:numPr>
          <w:ilvl w:val="1"/>
          <w:numId w:val="1"/>
        </w:numPr>
        <w:tabs>
          <w:tab w:val="left" w:leader="none" w:pos="1439"/>
        </w:tabs>
        <w:spacing w:before="72" w:after="0" w:afterAutospacing="off"/>
        <w:ind w:left="144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Educator should be included on communications and should be an administrator on any 4-H Club social media account.</w:t>
      </w:r>
    </w:p>
    <w:p xmlns:wp14="http://schemas.microsoft.com/office/word/2010/wordml" w:rsidP="3C5FD1B4" wp14:paraId="2453543F" wp14:textId="7571595E">
      <w:pPr>
        <w:tabs>
          <w:tab w:val="left" w:leader="none" w:pos="1439"/>
        </w:tabs>
        <w:ind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7B411259" wp14:textId="4E229B50">
      <w:pPr>
        <w:tabs>
          <w:tab w:val="left" w:leader="none" w:pos="1439"/>
        </w:tabs>
        <w:ind w:left="360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Club meetings:</w:t>
      </w:r>
    </w:p>
    <w:p xmlns:wp14="http://schemas.microsoft.com/office/word/2010/wordml" w:rsidP="3C5FD1B4" wp14:paraId="01EDC498" wp14:textId="3C2C6D0F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left="1439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least two approved adult 4‐H Volunteers are present before the first youth arrives at a 4‐H event and stay until after the last youth leaves the event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volunteers may be needed depending on the number of youth participants if the meeting does not require parents to stay.</w:t>
      </w:r>
    </w:p>
    <w:p xmlns:wp14="http://schemas.microsoft.com/office/word/2010/wordml" w:rsidP="3C5FD1B4" wp14:paraId="07957EFB" wp14:textId="349CA28D">
      <w:pPr>
        <w:tabs>
          <w:tab w:val="left" w:leader="none" w:pos="1439"/>
        </w:tabs>
        <w:ind w:left="1439" w:right="928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5AD84465" wp14:textId="28CF5541">
      <w:pPr>
        <w:pStyle w:val="ListParagraph"/>
        <w:numPr>
          <w:ilvl w:val="0"/>
          <w:numId w:val="1"/>
        </w:numPr>
        <w:tabs>
          <w:tab w:val="left" w:leader="none" w:pos="1439"/>
        </w:tabs>
        <w:ind w:left="1439"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4-H Volunteers and adults should create a welcoming and safe environment where club members giving them a place to belong, learn and grow.  </w:t>
      </w:r>
    </w:p>
    <w:p xmlns:wp14="http://schemas.microsoft.com/office/word/2010/wordml" w:rsidP="3C5FD1B4" wp14:paraId="68FBE49D" wp14:textId="54C4FB91">
      <w:pPr>
        <w:pStyle w:val="ListParagraph"/>
        <w:numPr>
          <w:ilvl w:val="1"/>
          <w:numId w:val="1"/>
        </w:numPr>
        <w:tabs>
          <w:tab w:val="left" w:leader="none" w:pos="1439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 plan to involve parents of 4‐H Club members at club meetings.</w:t>
      </w:r>
    </w:p>
    <w:p xmlns:wp14="http://schemas.microsoft.com/office/word/2010/wordml" w:rsidP="3C5FD1B4" wp14:paraId="6E99EF2B" wp14:textId="742FE310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92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youth voice and choice in all club matters.</w:t>
      </w:r>
    </w:p>
    <w:p xmlns:wp14="http://schemas.microsoft.com/office/word/2010/wordml" w:rsidP="3C5FD1B4" wp14:paraId="3E91A485" wp14:textId="0F1BFF60">
      <w:pPr>
        <w:tabs>
          <w:tab w:val="left" w:leader="none" w:pos="1439"/>
        </w:tabs>
        <w:ind w:left="2160" w:right="928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3708A45B" wp14:textId="19A22FC5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left="1439" w:right="120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Officers/leaders and members have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club operating guidelines that are inclusive of all and that define expectations and responsibilities of club participants.</w:t>
      </w:r>
    </w:p>
    <w:p xmlns:wp14="http://schemas.microsoft.com/office/word/2010/wordml" w:rsidP="3C5FD1B4" wp14:paraId="1482A241" wp14:textId="5171978F">
      <w:pPr>
        <w:tabs>
          <w:tab w:val="left" w:leader="none" w:pos="1440"/>
        </w:tabs>
        <w:ind w:left="1440" w:right="84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FD1B4" wp14:paraId="5FEACE08" wp14:textId="60272152">
      <w:pPr>
        <w:pStyle w:val="ListParagraph"/>
        <w:numPr>
          <w:ilvl w:val="0"/>
          <w:numId w:val="1"/>
        </w:numPr>
        <w:tabs>
          <w:tab w:val="left" w:leader="none" w:pos="1440"/>
        </w:tabs>
        <w:spacing w:after="0" w:afterAutospacing="off"/>
        <w:ind w:right="84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participation aligns with 4-H Eligibility Standards (4-H Policies and Procedures: Section 2 </w:t>
      </w:r>
      <w:hyperlink r:id="Rf247f4dbe0604798">
        <w:r w:rsidRPr="3C5FD1B4" w:rsidR="3C5FD1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>
        <w:tab/>
      </w:r>
    </w:p>
    <w:p xmlns:wp14="http://schemas.microsoft.com/office/word/2010/wordml" w:rsidP="3C5FD1B4" wp14:paraId="1DAD7905" wp14:textId="22B7E028">
      <w:pPr>
        <w:tabs>
          <w:tab w:val="left" w:leader="none" w:pos="1440"/>
        </w:tabs>
        <w:ind w:left="1440" w:right="842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1410D16C" wp14:textId="134662A4">
      <w:pPr>
        <w:pStyle w:val="ListParagraph"/>
        <w:numPr>
          <w:ilvl w:val="0"/>
          <w:numId w:val="1"/>
        </w:numPr>
        <w:tabs>
          <w:tab w:val="left" w:leader="none" w:pos="1440"/>
        </w:tabs>
        <w:ind w:right="84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provide leadership to the club under the mentorship, coaching and support of their adult leaders.</w:t>
      </w:r>
    </w:p>
    <w:p xmlns:wp14="http://schemas.microsoft.com/office/word/2010/wordml" w:rsidP="3C5FD1B4" wp14:paraId="6B2CB36F" wp14:textId="464A24EF">
      <w:pPr>
        <w:pStyle w:val="ListParagraph"/>
        <w:numPr>
          <w:ilvl w:val="1"/>
          <w:numId w:val="1"/>
        </w:numPr>
        <w:tabs>
          <w:tab w:val="left" w:leader="none" w:pos="1439"/>
        </w:tabs>
        <w:ind w:right="12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4-H Clubs may choose to share/rotate youth leadership roles  or to annually elect 4-H Club Officers.  Either way, youth should:</w:t>
      </w:r>
    </w:p>
    <w:p xmlns:wp14="http://schemas.microsoft.com/office/word/2010/wordml" w:rsidP="3C5FD1B4" wp14:paraId="6932C296" wp14:textId="18B8629C">
      <w:pPr>
        <w:pStyle w:val="ListParagraph"/>
        <w:numPr>
          <w:ilvl w:val="2"/>
          <w:numId w:val="1"/>
        </w:numPr>
        <w:tabs>
          <w:tab w:val="left" w:leader="none" w:pos="1439"/>
        </w:tabs>
        <w:ind w:right="12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Organize and lead the club’s meetings and activities with advice from the 4‐H Club adult volunteers.</w:t>
      </w:r>
    </w:p>
    <w:p xmlns:wp14="http://schemas.microsoft.com/office/word/2010/wordml" w:rsidP="3C5FD1B4" wp14:paraId="6210162D" wp14:textId="2B2CD7A8">
      <w:pPr>
        <w:pStyle w:val="ListParagraph"/>
        <w:numPr>
          <w:ilvl w:val="2"/>
          <w:numId w:val="1"/>
        </w:numPr>
        <w:tabs>
          <w:tab w:val="left" w:leader="none" w:pos="1439"/>
        </w:tabs>
        <w:ind w:right="12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Receive training and support training to serve in leadership roles.</w:t>
      </w:r>
    </w:p>
    <w:p xmlns:wp14="http://schemas.microsoft.com/office/word/2010/wordml" w:rsidP="3C5FD1B4" wp14:paraId="2C16B827" wp14:textId="1ACECEA0">
      <w:pPr>
        <w:pStyle w:val="ListParagraph"/>
        <w:numPr>
          <w:ilvl w:val="2"/>
          <w:numId w:val="1"/>
        </w:numPr>
        <w:tabs>
          <w:tab w:val="left" w:leader="none" w:pos="1439"/>
        </w:tabs>
        <w:spacing w:after="0" w:afterAutospacing="off"/>
        <w:ind w:right="12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be empowered to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4‐H Club with minimal adult intervention.</w:t>
      </w:r>
    </w:p>
    <w:p xmlns:wp14="http://schemas.microsoft.com/office/word/2010/wordml" w:rsidP="3C5FD1B4" wp14:paraId="52097EBA" wp14:textId="30BCF5F4">
      <w:pPr>
        <w:tabs>
          <w:tab w:val="left" w:leader="none" w:pos="1439"/>
        </w:tabs>
        <w:ind w:right="127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6F88D365" wp14:textId="3D02A732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left="1439" w:right="177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4‐H Club meetings include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appropriate balance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business, education, and recreation incorporating experiential learning experiences.</w:t>
      </w:r>
    </w:p>
    <w:p xmlns:wp14="http://schemas.microsoft.com/office/word/2010/wordml" w:rsidP="3C5FD1B4" wp14:paraId="620ED72B" wp14:textId="65F208D0">
      <w:pPr>
        <w:tabs>
          <w:tab w:val="left" w:leader="none" w:pos="1439"/>
        </w:tabs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FD1B4" wp14:paraId="1883F4B4" wp14:textId="67E0177E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left="1439"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4-H Member is provided with at least one opportunity to talk in front of the club during the year.</w:t>
      </w:r>
    </w:p>
    <w:p xmlns:wp14="http://schemas.microsoft.com/office/word/2010/wordml" w:rsidP="3C5FD1B4" wp14:paraId="45431B5A" wp14:textId="7D51DBFE">
      <w:pPr>
        <w:tabs>
          <w:tab w:val="left" w:leader="none" w:pos="1439"/>
        </w:tabs>
        <w:ind w:left="1439" w:right="745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02125964" wp14:textId="7A2C5AC1">
      <w:pPr>
        <w:pStyle w:val="ListParagraph"/>
        <w:numPr>
          <w:ilvl w:val="0"/>
          <w:numId w:val="1"/>
        </w:numPr>
        <w:tabs>
          <w:tab w:val="left" w:leader="none" w:pos="1439"/>
        </w:tabs>
        <w:ind w:left="1439"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4‐H Club funds are raised according to approved procedures.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(4-H Policies and Procedures: Section 10 </w:t>
      </w:r>
      <w:hyperlink r:id="R052671d0765d46ed">
        <w:r w:rsidRPr="3C5FD1B4" w:rsidR="3C5FD1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3C5FD1B4" wp14:paraId="379CA87B" wp14:textId="3939D07D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Fundraising and use of 4-H Club funds should be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activities of members and adult volunteers in their pursuit of educational and community service goals.</w:t>
      </w:r>
    </w:p>
    <w:p xmlns:wp14="http://schemas.microsoft.com/office/word/2010/wordml" w:rsidP="3C5FD1B4" wp14:paraId="6413B6F2" wp14:textId="0FEDD69A">
      <w:pPr>
        <w:tabs>
          <w:tab w:val="left" w:leader="none" w:pos="1439"/>
        </w:tabs>
        <w:ind w:left="2160" w:right="745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75032108" wp14:textId="29632B40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should be involved in financial decisions.</w:t>
      </w:r>
    </w:p>
    <w:p xmlns:wp14="http://schemas.microsoft.com/office/word/2010/wordml" w:rsidP="3C5FD1B4" wp14:paraId="7E974418" wp14:textId="1F183A73">
      <w:pPr>
        <w:ind w:left="1439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FD1B4" wp14:paraId="7A6831A9" wp14:textId="7FE81293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4-H Volunteers appointed to the club should help manage the club finances and help youth learn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management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skills.</w:t>
      </w:r>
    </w:p>
    <w:p xmlns:wp14="http://schemas.microsoft.com/office/word/2010/wordml" w:rsidP="3C5FD1B4" wp14:paraId="4D68194F" wp14:textId="4B5A5757">
      <w:pPr>
        <w:ind w:left="1439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5B2795CF" wp14:textId="6DBAA1B2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Checking account should be a duplicate check system.</w:t>
      </w:r>
    </w:p>
    <w:p xmlns:wp14="http://schemas.microsoft.com/office/word/2010/wordml" w:rsidP="3C5FD1B4" wp14:paraId="23984398" wp14:textId="1F194F4B">
      <w:pPr>
        <w:tabs>
          <w:tab w:val="left" w:leader="none" w:pos="1439"/>
        </w:tabs>
        <w:ind w:left="2160" w:right="745" w:hanging="36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7824FD5F" wp14:textId="7753D2E4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Checking account and checks should have two signatures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Debit card use should be communicated between both signatories.</w:t>
      </w:r>
    </w:p>
    <w:p xmlns:wp14="http://schemas.microsoft.com/office/word/2010/wordml" w:rsidP="3C5FD1B4" wp14:paraId="5F17C9D8" wp14:textId="7EFC182D">
      <w:pPr>
        <w:ind w:left="1439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609A253D" wp14:textId="231D1056">
      <w:pPr>
        <w:pStyle w:val="ListParagraph"/>
        <w:numPr>
          <w:ilvl w:val="1"/>
          <w:numId w:val="1"/>
        </w:numPr>
        <w:tabs>
          <w:tab w:val="left" w:leader="none" w:pos="1439"/>
        </w:tabs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financial decisions should be documented in club meeting minutes.  </w:t>
      </w:r>
    </w:p>
    <w:p xmlns:wp14="http://schemas.microsoft.com/office/word/2010/wordml" w:rsidP="3C5FD1B4" wp14:paraId="0CE1330B" wp14:textId="6489EB73">
      <w:pPr>
        <w:pStyle w:val="ListParagraph"/>
        <w:numPr>
          <w:ilvl w:val="2"/>
          <w:numId w:val="1"/>
        </w:numPr>
        <w:tabs>
          <w:tab w:val="left" w:leader="none" w:pos="1439"/>
        </w:tabs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list of receipts and expenses should be maintained.</w:t>
      </w:r>
    </w:p>
    <w:p xmlns:wp14="http://schemas.microsoft.com/office/word/2010/wordml" w:rsidP="3C5FD1B4" wp14:paraId="33E5E8F1" wp14:textId="46D68B02">
      <w:pPr>
        <w:pStyle w:val="ListParagraph"/>
        <w:numPr>
          <w:ilvl w:val="2"/>
          <w:numId w:val="1"/>
        </w:numPr>
        <w:tabs>
          <w:tab w:val="left" w:leader="none" w:pos="1439"/>
        </w:tabs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Original receipts for purchases should be kept.</w:t>
      </w:r>
    </w:p>
    <w:p xmlns:wp14="http://schemas.microsoft.com/office/word/2010/wordml" w:rsidP="3C5FD1B4" wp14:paraId="5B9F7730" wp14:textId="7C25EDBC">
      <w:pPr>
        <w:pStyle w:val="ListParagraph"/>
        <w:numPr>
          <w:ilvl w:val="2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Official receipts for donations should be provided.</w:t>
      </w:r>
    </w:p>
    <w:p xmlns:wp14="http://schemas.microsoft.com/office/word/2010/wordml" w:rsidP="3C5FD1B4" wp14:paraId="7C9793AF" wp14:textId="17965F5B">
      <w:pPr>
        <w:ind w:left="1439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FD1B4" wp14:paraId="0E2B84F6" wp14:textId="786DFA27">
      <w:pPr>
        <w:pStyle w:val="ListParagraph"/>
        <w:numPr>
          <w:ilvl w:val="1"/>
          <w:numId w:val="1"/>
        </w:numPr>
        <w:tabs>
          <w:tab w:val="left" w:leader="none" w:pos="1439"/>
        </w:tabs>
        <w:spacing w:after="0" w:afterAutospacing="off"/>
        <w:ind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Financial/treasurer’s report should be given at all club meetings.</w:t>
      </w:r>
    </w:p>
    <w:p xmlns:wp14="http://schemas.microsoft.com/office/word/2010/wordml" w:rsidP="3C5FD1B4" wp14:paraId="32D92D4E" wp14:textId="199733ED">
      <w:pPr>
        <w:ind w:left="1439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5FD1B4" wp14:paraId="22FADA84" wp14:textId="7F78AF3D">
      <w:pPr>
        <w:pStyle w:val="ListParagraph"/>
        <w:numPr>
          <w:ilvl w:val="0"/>
          <w:numId w:val="1"/>
        </w:numPr>
        <w:tabs>
          <w:tab w:val="left" w:leader="none" w:pos="1439"/>
        </w:tabs>
        <w:spacing w:after="0" w:afterAutospacing="off"/>
        <w:ind w:left="1439" w:right="74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leaders must complete annual reporting requirements to the county 4-H Educator to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charter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(4-H Policies and Procedures: Section 7 </w:t>
      </w:r>
      <w:hyperlink r:id="R4104b264b41648b9">
        <w:r w:rsidRPr="3C5FD1B4" w:rsidR="3C5FD1B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C5FD1B4" w:rsidR="3C5FD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>
        <w:tab/>
      </w:r>
    </w:p>
    <w:p xmlns:wp14="http://schemas.microsoft.com/office/word/2010/wordml" wp14:paraId="2C078E63" wp14:textId="4CD40354"/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7c6ea2666a4b4653"/>
      <w:headerReference w:type="first" r:id="R2626fb3d83bc4c7e"/>
      <w:footerReference w:type="default" r:id="R7910e066f74b4c92"/>
      <w:footerReference w:type="first" r:id="Reb8a41f11f804a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0"/>
      <w:gridCol w:w="9390"/>
      <w:gridCol w:w="720"/>
    </w:tblGrid>
    <w:tr w:rsidR="3C5FD1B4" w:rsidTr="3C5FD1B4" w14:paraId="55B51031">
      <w:trPr>
        <w:trHeight w:val="300"/>
      </w:trPr>
      <w:tc>
        <w:tcPr>
          <w:tcW w:w="690" w:type="dxa"/>
          <w:tcMar/>
        </w:tcPr>
        <w:p w:rsidR="3C5FD1B4" w:rsidP="3C5FD1B4" w:rsidRDefault="3C5FD1B4" w14:paraId="0EC4703F" w14:textId="13E1E991">
          <w:pPr>
            <w:pStyle w:val="Header"/>
            <w:bidi w:val="0"/>
            <w:ind w:left="-115"/>
            <w:jc w:val="left"/>
          </w:pPr>
        </w:p>
      </w:tc>
      <w:tc>
        <w:tcPr>
          <w:tcW w:w="9390" w:type="dxa"/>
          <w:tcMar/>
        </w:tcPr>
        <w:p w:rsidR="3C5FD1B4" w:rsidP="3C5FD1B4" w:rsidRDefault="3C5FD1B4" w14:paraId="3779F4A5" w14:textId="0CE69643">
          <w:pPr>
            <w:tabs>
              <w:tab w:val="center" w:leader="none" w:pos="4320"/>
              <w:tab w:val="right" w:leader="none" w:pos="8640"/>
            </w:tabs>
            <w:bidi w:val="0"/>
            <w:spacing w:before="120" w:after="0"/>
            <w:ind w:left="180" w:right="0"/>
            <w:jc w:val="center"/>
            <w:rPr>
              <w:noProof w:val="0"/>
              <w:lang w:val="en-US"/>
            </w:rPr>
          </w:pPr>
          <w:r>
            <w:drawing>
              <wp:inline wp14:editId="74FCD5F9" wp14:anchorId="6DC9FF4B">
                <wp:extent cx="9525" cy="9525"/>
                <wp:effectExtent l="0" t="0" r="0" b="0"/>
                <wp:docPr id="1286170712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1364c3590774e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3C5FD1B4" w:rsidR="3C5FD1B4">
            <w:rPr>
              <w:rStyle w:val="normaltextrun"/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Purdue University is an equal opportunity/equal access/affirmative action institution.</w:t>
          </w:r>
          <w:r w:rsidRPr="3C5FD1B4" w:rsidR="3C5FD1B4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 </w:t>
          </w:r>
        </w:p>
        <w:p w:rsidR="3C5FD1B4" w:rsidP="3C5FD1B4" w:rsidRDefault="3C5FD1B4" w14:paraId="7B173726" w14:textId="1233E7E3">
          <w:pPr>
            <w:pStyle w:val="Header"/>
            <w:bidi w:val="0"/>
            <w:jc w:val="center"/>
          </w:pPr>
        </w:p>
      </w:tc>
      <w:tc>
        <w:tcPr>
          <w:tcW w:w="720" w:type="dxa"/>
          <w:tcMar/>
        </w:tcPr>
        <w:p w:rsidR="3C5FD1B4" w:rsidP="3C5FD1B4" w:rsidRDefault="3C5FD1B4" w14:paraId="0040FB3C" w14:textId="1456551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US"/>
            </w:rPr>
          </w:pPr>
          <w:r w:rsidRPr="3C5FD1B4" w:rsidR="3C5FD1B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    10/25</w:t>
          </w:r>
        </w:p>
        <w:p w:rsidR="3C5FD1B4" w:rsidP="3C5FD1B4" w:rsidRDefault="3C5FD1B4" w14:paraId="1C5CCB9F" w14:textId="3FDE7C24">
          <w:pPr>
            <w:pStyle w:val="Header"/>
            <w:bidi w:val="0"/>
            <w:ind w:right="-115"/>
            <w:jc w:val="right"/>
          </w:pPr>
        </w:p>
      </w:tc>
    </w:tr>
  </w:tbl>
  <w:p w:rsidR="3C5FD1B4" w:rsidP="3C5FD1B4" w:rsidRDefault="3C5FD1B4" w14:paraId="0B6F3B12" w14:textId="0EDD6A9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C5FD1B4" w:rsidTr="3C5FD1B4" w14:paraId="4B8F05F5">
      <w:trPr>
        <w:trHeight w:val="300"/>
      </w:trPr>
      <w:tc>
        <w:tcPr>
          <w:tcW w:w="3600" w:type="dxa"/>
          <w:tcMar/>
        </w:tcPr>
        <w:p w:rsidR="3C5FD1B4" w:rsidP="3C5FD1B4" w:rsidRDefault="3C5FD1B4" w14:paraId="4E5680F0" w14:textId="3CE12C7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C5FD1B4" w:rsidP="3C5FD1B4" w:rsidRDefault="3C5FD1B4" w14:paraId="41C5FC15" w14:textId="48513CF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C5FD1B4" w:rsidP="3C5FD1B4" w:rsidRDefault="3C5FD1B4" w14:paraId="4357AAFE" w14:textId="2716E621">
          <w:pPr>
            <w:pStyle w:val="Header"/>
            <w:bidi w:val="0"/>
            <w:ind w:right="-115"/>
            <w:jc w:val="right"/>
          </w:pPr>
        </w:p>
      </w:tc>
    </w:tr>
  </w:tbl>
  <w:p w:rsidR="3C5FD1B4" w:rsidP="3C5FD1B4" w:rsidRDefault="3C5FD1B4" w14:paraId="12268B40" w14:textId="0B2D266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C5FD1B4" w:rsidTr="3C5FD1B4" w14:paraId="5EB961BC">
      <w:trPr>
        <w:trHeight w:val="300"/>
      </w:trPr>
      <w:tc>
        <w:tcPr>
          <w:tcW w:w="3600" w:type="dxa"/>
          <w:tcMar/>
        </w:tcPr>
        <w:p w:rsidR="3C5FD1B4" w:rsidP="3C5FD1B4" w:rsidRDefault="3C5FD1B4" w14:paraId="543FA34D" w14:textId="74C419F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C5FD1B4" w:rsidP="3C5FD1B4" w:rsidRDefault="3C5FD1B4" w14:paraId="34686C1F" w14:textId="126608D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C5FD1B4" w:rsidP="3C5FD1B4" w:rsidRDefault="3C5FD1B4" w14:paraId="4775A1ED" w14:textId="5122966C">
          <w:pPr>
            <w:pStyle w:val="Header"/>
            <w:bidi w:val="0"/>
            <w:ind w:right="-115"/>
            <w:jc w:val="right"/>
          </w:pPr>
        </w:p>
      </w:tc>
    </w:tr>
  </w:tbl>
  <w:p w:rsidR="3C5FD1B4" w:rsidP="3C5FD1B4" w:rsidRDefault="3C5FD1B4" w14:paraId="79861277" w14:textId="6E48470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C5FD1B4" w:rsidTr="3C5FD1B4" w14:paraId="685FF130">
      <w:trPr>
        <w:trHeight w:val="300"/>
      </w:trPr>
      <w:tc>
        <w:tcPr>
          <w:tcW w:w="3600" w:type="dxa"/>
          <w:tcMar/>
        </w:tcPr>
        <w:p w:rsidR="3C5FD1B4" w:rsidP="3C5FD1B4" w:rsidRDefault="3C5FD1B4" w14:paraId="0DAC55B8" w14:textId="3C4A44B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C5FD1B4" w:rsidP="3C5FD1B4" w:rsidRDefault="3C5FD1B4" w14:paraId="6C4B89F0" w14:textId="41F4970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C5FD1B4" w:rsidP="3C5FD1B4" w:rsidRDefault="3C5FD1B4" w14:paraId="1404A4AE" w14:textId="31E15D4D">
          <w:pPr>
            <w:pStyle w:val="Header"/>
            <w:bidi w:val="0"/>
            <w:ind w:right="-115"/>
            <w:jc w:val="right"/>
          </w:pPr>
        </w:p>
      </w:tc>
    </w:tr>
  </w:tbl>
  <w:p w:rsidR="3C5FD1B4" w:rsidP="3C5FD1B4" w:rsidRDefault="3C5FD1B4" w14:paraId="129B88A9" w14:textId="4CEEC65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0ecb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Verdana" w:hAnsi="Verdana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Verdana" w:hAnsi="Verdana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A1301"/>
    <w:rsid w:val="39509914"/>
    <w:rsid w:val="3C5FD1B4"/>
    <w:rsid w:val="744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1301"/>
  <w15:chartTrackingRefBased/>
  <w15:docId w15:val="{DEDA68FD-D036-4EB2-BF20-DE1F13832B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C5FD1B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5FD1B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C5FD1B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5FD1B4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3C5FD1B4"/>
    <w:rPr>
      <w:rFonts w:ascii="Times" w:hAnsi="Times" w:eastAsia="Times" w:cs="Times New Roman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3C5FD1B4"/>
    <w:rPr>
      <w:rFonts w:ascii="Times" w:hAnsi="Times" w:eastAsia="Times" w:cs="Times New Roman" w:asciiTheme="minorAscii" w:hAnsiTheme="minorAscii" w:eastAsiaTheme="minorEastAsia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it.ly/In4hpolicies" TargetMode="External" Id="R5d0f98d47e38461e" /><Relationship Type="http://schemas.openxmlformats.org/officeDocument/2006/relationships/hyperlink" Target="https://bit.ly/In4hpolicies" TargetMode="External" Id="Rf247f4dbe0604798" /><Relationship Type="http://schemas.openxmlformats.org/officeDocument/2006/relationships/hyperlink" Target="https://bit.ly/In4hpolicies" TargetMode="External" Id="R052671d0765d46ed" /><Relationship Type="http://schemas.openxmlformats.org/officeDocument/2006/relationships/hyperlink" Target="https://bit.ly/In4hpolicies" TargetMode="External" Id="R4104b264b41648b9" /><Relationship Type="http://schemas.openxmlformats.org/officeDocument/2006/relationships/header" Target="header.xml" Id="R7c6ea2666a4b4653" /><Relationship Type="http://schemas.openxmlformats.org/officeDocument/2006/relationships/header" Target="header2.xml" Id="R2626fb3d83bc4c7e" /><Relationship Type="http://schemas.openxmlformats.org/officeDocument/2006/relationships/footer" Target="footer.xml" Id="R7910e066f74b4c92" /><Relationship Type="http://schemas.openxmlformats.org/officeDocument/2006/relationships/footer" Target="footer2.xml" Id="Reb8a41f11f804ada" /><Relationship Type="http://schemas.openxmlformats.org/officeDocument/2006/relationships/numbering" Target="numbering.xml" Id="Rb1621cc76ead49ea" /><Relationship Type="http://schemas.openxmlformats.org/officeDocument/2006/relationships/image" Target="/media/image3.png" Id="Rc9ed89fb073349a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b1364c3590774e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2025-10-02T13:44:29.8252341Z</dcterms:created>
  <dcterms:modified xsi:type="dcterms:W3CDTF">2025-10-02T14:28:06.3848075Z</dcterms:modified>
  <dc:creator>Jamie Lee Morris</dc:creator>
  <lastModifiedBy>Jamie Lee Morris</lastModifiedBy>
</coreProperties>
</file>