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CE" w:rsidRDefault="00864C0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/>
          <w:noProof/>
          <w:spacing w:val="-8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19685</wp:posOffset>
                </wp:positionV>
                <wp:extent cx="5091430" cy="1519555"/>
                <wp:effectExtent l="19050" t="19050" r="13970" b="23495"/>
                <wp:wrapThrough wrapText="bothSides">
                  <wp:wrapPolygon edited="0">
                    <wp:start x="-81" y="-271"/>
                    <wp:lineTo x="-81" y="21663"/>
                    <wp:lineTo x="21578" y="21663"/>
                    <wp:lineTo x="21578" y="-271"/>
                    <wp:lineTo x="-81" y="-271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1430" cy="15195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7B51" w:rsidRDefault="00047B51" w:rsidP="00047B51">
                            <w:pPr>
                              <w:ind w:right="764"/>
                              <w:jc w:val="center"/>
                              <w:rPr>
                                <w:b/>
                                <w:color w:val="008000"/>
                                <w:spacing w:val="-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pacing w:val="-1"/>
                                <w:sz w:val="66"/>
                                <w:szCs w:val="66"/>
                              </w:rPr>
                              <w:t>How Does Land Usage Affect Your Watershed?</w:t>
                            </w:r>
                          </w:p>
                          <w:p w:rsidR="00864C08" w:rsidRPr="00047B51" w:rsidRDefault="00047B51" w:rsidP="00047B51">
                            <w:pPr>
                              <w:ind w:right="76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66"/>
                              </w:rPr>
                            </w:pPr>
                            <w:r w:rsidRPr="00047B51">
                              <w:rPr>
                                <w:b/>
                                <w:color w:val="008000"/>
                                <w:spacing w:val="-1"/>
                                <w:sz w:val="28"/>
                                <w:szCs w:val="66"/>
                              </w:rPr>
                              <w:t xml:space="preserve"> Experience</w:t>
                            </w:r>
                            <w:r>
                              <w:rPr>
                                <w:b/>
                                <w:color w:val="008000"/>
                                <w:spacing w:val="-1"/>
                                <w:sz w:val="28"/>
                                <w:szCs w:val="66"/>
                              </w:rPr>
                              <w:t xml:space="preserve"> the impact of</w:t>
                            </w:r>
                            <w:r w:rsidRPr="00047B51">
                              <w:rPr>
                                <w:b/>
                                <w:color w:val="008000"/>
                                <w:spacing w:val="-1"/>
                                <w:sz w:val="28"/>
                                <w:szCs w:val="66"/>
                              </w:rPr>
                              <w:t xml:space="preserve"> point and non-point source pollution using the EnviroScape watershed model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7.55pt;margin-top:1.55pt;width:400.9pt;height:1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" filled="f" strokecolor="green" strokeweight="3pt">
                <v:textbox inset="0,0,0,0">
                  <w:txbxContent>
                    <w:p w:rsidR="00047B51" w:rsidRDefault="00047B51" w:rsidP="00047B51">
                      <w:pPr>
                        <w:ind w:right="764"/>
                        <w:jc w:val="center"/>
                        <w:rPr>
                          <w:b/>
                          <w:color w:val="008000"/>
                          <w:spacing w:val="-1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color w:val="008000"/>
                          <w:spacing w:val="-1"/>
                          <w:sz w:val="66"/>
                          <w:szCs w:val="66"/>
                        </w:rPr>
                        <w:t>How Does Land Usage Affect Your Watershed?</w:t>
                      </w:r>
                    </w:p>
                    <w:p w:rsidR="00864C08" w:rsidRPr="00047B51" w:rsidRDefault="00047B51" w:rsidP="00047B51">
                      <w:pPr>
                        <w:ind w:right="76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66"/>
                        </w:rPr>
                      </w:pPr>
                      <w:r w:rsidRPr="00047B51">
                        <w:rPr>
                          <w:b/>
                          <w:color w:val="008000"/>
                          <w:spacing w:val="-1"/>
                          <w:sz w:val="28"/>
                          <w:szCs w:val="66"/>
                        </w:rPr>
                        <w:t xml:space="preserve"> Experience</w:t>
                      </w:r>
                      <w:r>
                        <w:rPr>
                          <w:b/>
                          <w:color w:val="008000"/>
                          <w:spacing w:val="-1"/>
                          <w:sz w:val="28"/>
                          <w:szCs w:val="66"/>
                        </w:rPr>
                        <w:t xml:space="preserve"> the impact of</w:t>
                      </w:r>
                      <w:r w:rsidRPr="00047B51">
                        <w:rPr>
                          <w:b/>
                          <w:color w:val="008000"/>
                          <w:spacing w:val="-1"/>
                          <w:sz w:val="28"/>
                          <w:szCs w:val="66"/>
                        </w:rPr>
                        <w:t xml:space="preserve"> point and non-point source pollution using the EnviroScape watershed model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2300CE" w:rsidRDefault="005E47DB">
      <w:pPr>
        <w:spacing w:line="200" w:lineRule="atLeast"/>
        <w:ind w:left="1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noProof/>
          <w:spacing w:val="-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4432300</wp:posOffset>
            </wp:positionH>
            <wp:positionV relativeFrom="paragraph">
              <wp:posOffset>1574165</wp:posOffset>
            </wp:positionV>
            <wp:extent cx="1797050" cy="2369820"/>
            <wp:effectExtent l="0" t="0" r="0" b="0"/>
            <wp:wrapThrough wrapText="bothSides">
              <wp:wrapPolygon edited="0">
                <wp:start x="0" y="0"/>
                <wp:lineTo x="0" y="21357"/>
                <wp:lineTo x="21295" y="21357"/>
                <wp:lineTo x="2129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viroscape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B04">
        <w:rPr>
          <w:rFonts w:ascii="Times New Roman"/>
          <w:noProof/>
          <w:position w:val="30"/>
          <w:sz w:val="20"/>
        </w:rPr>
        <w:drawing>
          <wp:inline distT="0" distB="0" distL="0" distR="0">
            <wp:extent cx="1508635" cy="1572768"/>
            <wp:effectExtent l="0" t="0" r="0" b="0"/>
            <wp:docPr id="1" name="image1.jpeg" descr="C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35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B04">
        <w:rPr>
          <w:rFonts w:ascii="Times New Roman"/>
          <w:spacing w:val="-8"/>
          <w:position w:val="30"/>
          <w:sz w:val="20"/>
        </w:rPr>
        <w:t xml:space="preserve"> </w:t>
      </w:r>
    </w:p>
    <w:p w:rsidR="002300CE" w:rsidRDefault="00EA0B04">
      <w:pPr>
        <w:pStyle w:val="Heading1"/>
        <w:spacing w:line="255" w:lineRule="exact"/>
        <w:ind w:left="119"/>
        <w:rPr>
          <w:b w:val="0"/>
          <w:bCs w:val="0"/>
        </w:rPr>
      </w:pPr>
      <w:r>
        <w:rPr>
          <w:color w:val="008000"/>
          <w:spacing w:val="-1"/>
        </w:rPr>
        <w:t>Objectives:</w:t>
      </w:r>
    </w:p>
    <w:p w:rsidR="002300CE" w:rsidRDefault="00EA0B04">
      <w:pPr>
        <w:pStyle w:val="BodyText"/>
        <w:spacing w:line="274" w:lineRule="exact"/>
        <w:ind w:left="119" w:firstLine="0"/>
      </w:pP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end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 w:rsidR="0045099B">
        <w:t>activity,</w:t>
      </w:r>
      <w:r>
        <w:t xml:space="preserve"> </w:t>
      </w:r>
      <w:r>
        <w:rPr>
          <w:spacing w:val="-1"/>
        </w:rPr>
        <w:t>youth</w:t>
      </w:r>
      <w:r>
        <w:t xml:space="preserve"> should be</w:t>
      </w:r>
      <w:r>
        <w:rPr>
          <w:spacing w:val="-1"/>
        </w:rPr>
        <w:t xml:space="preserve"> able </w:t>
      </w:r>
      <w:r>
        <w:t>to:</w:t>
      </w:r>
    </w:p>
    <w:p w:rsidR="00047B51" w:rsidRDefault="00047B51" w:rsidP="00047B51">
      <w:pPr>
        <w:pStyle w:val="BodyText"/>
        <w:numPr>
          <w:ilvl w:val="0"/>
          <w:numId w:val="4"/>
        </w:numPr>
        <w:spacing w:line="274" w:lineRule="exact"/>
      </w:pPr>
      <w:r>
        <w:t>Explain what a watershed is</w:t>
      </w:r>
    </w:p>
    <w:p w:rsidR="00047B51" w:rsidRDefault="00047B51" w:rsidP="00047B51">
      <w:pPr>
        <w:pStyle w:val="BodyText"/>
        <w:numPr>
          <w:ilvl w:val="0"/>
          <w:numId w:val="4"/>
        </w:numPr>
        <w:spacing w:line="274" w:lineRule="exact"/>
      </w:pPr>
      <w:r>
        <w:t>Identify point and non-point source pollution</w:t>
      </w:r>
    </w:p>
    <w:p w:rsidR="00047B51" w:rsidRDefault="00047B51" w:rsidP="00047B51">
      <w:pPr>
        <w:pStyle w:val="BodyText"/>
        <w:numPr>
          <w:ilvl w:val="0"/>
          <w:numId w:val="4"/>
        </w:numPr>
        <w:spacing w:line="274" w:lineRule="exact"/>
      </w:pPr>
      <w:r>
        <w:t xml:space="preserve">Apply how land usage impact a watershed </w:t>
      </w:r>
    </w:p>
    <w:p w:rsidR="00047B51" w:rsidRDefault="00047B51" w:rsidP="00047B51">
      <w:pPr>
        <w:pStyle w:val="BodyText"/>
        <w:numPr>
          <w:ilvl w:val="0"/>
          <w:numId w:val="4"/>
        </w:numPr>
        <w:spacing w:line="274" w:lineRule="exact"/>
      </w:pPr>
      <w:r>
        <w:t xml:space="preserve">Apply practices to reduce impact on watersheds </w:t>
      </w:r>
    </w:p>
    <w:p w:rsidR="008D1F0C" w:rsidRDefault="008D1F0C" w:rsidP="008D1F0C">
      <w:pPr>
        <w:pStyle w:val="BodyText"/>
        <w:spacing w:line="274" w:lineRule="exact"/>
        <w:ind w:left="839" w:firstLine="0"/>
      </w:pPr>
    </w:p>
    <w:p w:rsidR="00196FC9" w:rsidRDefault="008D1F0C">
      <w:pPr>
        <w:pStyle w:val="BodyText"/>
        <w:ind w:left="120" w:firstLine="0"/>
        <w:rPr>
          <w:spacing w:val="-1"/>
        </w:rPr>
      </w:pPr>
      <w:r>
        <w:rPr>
          <w:spacing w:val="-1"/>
        </w:rPr>
        <w:t xml:space="preserve">Prep time: 10 minutes </w:t>
      </w:r>
    </w:p>
    <w:p w:rsidR="002300CE" w:rsidRDefault="00EA0B04">
      <w:pPr>
        <w:pStyle w:val="BodyText"/>
        <w:ind w:left="120" w:firstLine="0"/>
        <w:rPr>
          <w:spacing w:val="-1"/>
        </w:rPr>
      </w:pPr>
      <w:r>
        <w:rPr>
          <w:spacing w:val="-1"/>
        </w:rPr>
        <w:t xml:space="preserve">Time </w:t>
      </w:r>
      <w:r>
        <w:t xml:space="preserve">to </w:t>
      </w:r>
      <w:r>
        <w:rPr>
          <w:spacing w:val="-1"/>
        </w:rPr>
        <w:t>complete activity:</w:t>
      </w:r>
      <w:r>
        <w:rPr>
          <w:spacing w:val="2"/>
        </w:rPr>
        <w:t xml:space="preserve"> </w:t>
      </w:r>
      <w:r w:rsidR="005906F7">
        <w:t>30</w:t>
      </w:r>
      <w:r w:rsidR="00DD7FE0">
        <w:t xml:space="preserve"> minutes per demonstration </w:t>
      </w:r>
      <w:r w:rsidR="005E47DB">
        <w:t xml:space="preserve">(2) </w:t>
      </w:r>
      <w:r w:rsidR="00DD7FE0">
        <w:t xml:space="preserve"> </w:t>
      </w:r>
    </w:p>
    <w:p w:rsidR="008D1F0C" w:rsidRDefault="008D1F0C">
      <w:pPr>
        <w:pStyle w:val="BodyText"/>
        <w:ind w:left="120" w:firstLine="0"/>
        <w:rPr>
          <w:spacing w:val="-1"/>
        </w:rPr>
      </w:pPr>
    </w:p>
    <w:p w:rsidR="008D1F0C" w:rsidRDefault="008D1F0C">
      <w:pPr>
        <w:pStyle w:val="BodyText"/>
        <w:ind w:left="120" w:firstLine="0"/>
      </w:pPr>
      <w:r>
        <w:rPr>
          <w:spacing w:val="-1"/>
        </w:rPr>
        <w:t xml:space="preserve">Skill level: Grades 3-8 and higher </w:t>
      </w:r>
    </w:p>
    <w:p w:rsidR="002300CE" w:rsidRDefault="00EA0B04">
      <w:pPr>
        <w:pStyle w:val="Heading1"/>
        <w:spacing w:before="189" w:line="274" w:lineRule="exact"/>
        <w:ind w:left="120"/>
        <w:rPr>
          <w:color w:val="008000"/>
          <w:spacing w:val="-1"/>
        </w:rPr>
      </w:pPr>
      <w:r>
        <w:rPr>
          <w:color w:val="008000"/>
          <w:spacing w:val="-1"/>
        </w:rPr>
        <w:t>Background:</w:t>
      </w:r>
    </w:p>
    <w:p w:rsidR="007B2420" w:rsidRDefault="007B2420" w:rsidP="005E47DB">
      <w:pPr>
        <w:pStyle w:val="Heading1"/>
        <w:spacing w:before="189" w:line="274" w:lineRule="exact"/>
        <w:ind w:left="120"/>
        <w:jc w:val="both"/>
        <w:rPr>
          <w:b w:val="0"/>
          <w:spacing w:val="-1"/>
        </w:rPr>
      </w:pPr>
      <w:r>
        <w:rPr>
          <w:b w:val="0"/>
          <w:spacing w:val="-1"/>
        </w:rPr>
        <w:t>The facilitator guide contains two demonstrations: 1</w:t>
      </w:r>
      <w:r w:rsidR="000E334E">
        <w:rPr>
          <w:b w:val="0"/>
          <w:spacing w:val="-1"/>
        </w:rPr>
        <w:t>) How Water Pollution Occurs- understanding how a watershed works and sources of point and nonpoint source pollution</w:t>
      </w:r>
      <w:r>
        <w:rPr>
          <w:b w:val="0"/>
          <w:spacing w:val="-1"/>
        </w:rPr>
        <w:t xml:space="preserve">. 2) </w:t>
      </w:r>
      <w:r w:rsidR="000E334E">
        <w:rPr>
          <w:b w:val="0"/>
          <w:spacing w:val="-1"/>
        </w:rPr>
        <w:t>How You Can Prevent Water Pollution</w:t>
      </w:r>
      <w:r>
        <w:rPr>
          <w:b w:val="0"/>
          <w:spacing w:val="-1"/>
        </w:rPr>
        <w:t xml:space="preserve">- identifying and implementing best management practices. </w:t>
      </w:r>
      <w:r w:rsidR="000E334E">
        <w:rPr>
          <w:b w:val="0"/>
          <w:spacing w:val="-1"/>
        </w:rPr>
        <w:t xml:space="preserve">The facilitator guides directs you step-by-step through both demonstrations </w:t>
      </w:r>
      <w:r w:rsidR="00DD7FE0">
        <w:rPr>
          <w:b w:val="0"/>
          <w:spacing w:val="-1"/>
        </w:rPr>
        <w:t>to be able to</w:t>
      </w:r>
      <w:r w:rsidR="000E334E">
        <w:rPr>
          <w:b w:val="0"/>
          <w:spacing w:val="-1"/>
        </w:rPr>
        <w:t xml:space="preserve"> preparing the model, </w:t>
      </w:r>
      <w:r w:rsidR="00DD7FE0">
        <w:rPr>
          <w:b w:val="0"/>
          <w:spacing w:val="-1"/>
        </w:rPr>
        <w:t>check</w:t>
      </w:r>
      <w:r w:rsidR="000E334E">
        <w:rPr>
          <w:b w:val="0"/>
          <w:spacing w:val="-1"/>
        </w:rPr>
        <w:t xml:space="preserve"> audience awareness, discussion and demonstration of activities, and </w:t>
      </w:r>
      <w:r w:rsidR="00DD7FE0">
        <w:rPr>
          <w:b w:val="0"/>
          <w:spacing w:val="-1"/>
        </w:rPr>
        <w:t xml:space="preserve">provide a </w:t>
      </w:r>
      <w:r w:rsidR="000E334E">
        <w:rPr>
          <w:b w:val="0"/>
          <w:spacing w:val="-1"/>
        </w:rPr>
        <w:t xml:space="preserve">summary review. </w:t>
      </w:r>
      <w:r w:rsidR="005E47DB">
        <w:rPr>
          <w:b w:val="0"/>
          <w:spacing w:val="-1"/>
        </w:rPr>
        <w:t>In addition, a Location Key Diagram</w:t>
      </w:r>
      <w:r w:rsidR="000E334E">
        <w:rPr>
          <w:b w:val="0"/>
          <w:spacing w:val="-1"/>
        </w:rPr>
        <w:t xml:space="preserve"> </w:t>
      </w:r>
      <w:r w:rsidR="005E47DB">
        <w:rPr>
          <w:b w:val="0"/>
          <w:spacing w:val="-1"/>
        </w:rPr>
        <w:t xml:space="preserve">is included that </w:t>
      </w:r>
      <w:r w:rsidR="000E334E">
        <w:rPr>
          <w:b w:val="0"/>
          <w:spacing w:val="-1"/>
        </w:rPr>
        <w:t xml:space="preserve">identifies where all the figurines goes, what different structures are on the model, and where to identify pollution sources.  </w:t>
      </w:r>
    </w:p>
    <w:p w:rsidR="00DD7FE0" w:rsidRPr="007B2420" w:rsidRDefault="00DD7FE0" w:rsidP="005E47DB">
      <w:pPr>
        <w:pStyle w:val="Heading1"/>
        <w:spacing w:before="189" w:line="274" w:lineRule="exact"/>
        <w:ind w:left="120"/>
        <w:jc w:val="both"/>
        <w:rPr>
          <w:b w:val="0"/>
          <w:bCs w:val="0"/>
        </w:rPr>
      </w:pPr>
      <w:r>
        <w:rPr>
          <w:b w:val="0"/>
          <w:spacing w:val="-1"/>
        </w:rPr>
        <w:t xml:space="preserve">The begging of the guide gives safety, quick set-up, clean-up instruction, and a description of the facilitator’s role. </w:t>
      </w:r>
      <w:r w:rsidRPr="00DD7FE0">
        <w:rPr>
          <w:spacing w:val="-1"/>
        </w:rPr>
        <w:t xml:space="preserve">Please read </w:t>
      </w:r>
      <w:r>
        <w:rPr>
          <w:spacing w:val="-1"/>
        </w:rPr>
        <w:t>those sections</w:t>
      </w:r>
      <w:r w:rsidRPr="00DD7FE0">
        <w:rPr>
          <w:spacing w:val="-1"/>
        </w:rPr>
        <w:t xml:space="preserve"> carefully before facilitating the demonstration</w:t>
      </w:r>
      <w:r>
        <w:rPr>
          <w:b w:val="0"/>
          <w:spacing w:val="-1"/>
        </w:rPr>
        <w:t xml:space="preserve">. The guide also provides suggested related activities and guest speakers to enhance the learning experience.  </w:t>
      </w:r>
      <w:r w:rsidR="005E47DB">
        <w:rPr>
          <w:b w:val="0"/>
          <w:spacing w:val="-1"/>
        </w:rPr>
        <w:t xml:space="preserve">This demonstration gives you the freedom to present as much information as you deem appropriate, and to adapt the information you present to different audience levels. The demonstration can last a minimum of 15 minutes (reviewing demonstration 1 only) or up to an hour or more including both demonstrations and in-depth content. For beginner audiences, grades 3-8, a brief overview of demonstration 1 is appropriate. For more intermediate to advance audiences, grades 8-12, both demonstration and in-depth content is appropriate. </w:t>
      </w:r>
    </w:p>
    <w:p w:rsidR="002300CE" w:rsidRDefault="00EA0B04">
      <w:pPr>
        <w:pStyle w:val="Heading1"/>
        <w:spacing w:before="189" w:line="274" w:lineRule="exact"/>
        <w:ind w:left="120"/>
        <w:rPr>
          <w:color w:val="008000"/>
          <w:spacing w:val="-1"/>
        </w:rPr>
      </w:pPr>
      <w:r>
        <w:rPr>
          <w:color w:val="008000"/>
          <w:spacing w:val="-1"/>
        </w:rPr>
        <w:t>Materials:</w:t>
      </w:r>
    </w:p>
    <w:p w:rsidR="00DD7FE0" w:rsidRDefault="00DD7FE0" w:rsidP="00BB3BE1">
      <w:pPr>
        <w:pStyle w:val="Heading1"/>
        <w:numPr>
          <w:ilvl w:val="0"/>
          <w:numId w:val="5"/>
        </w:numPr>
        <w:spacing w:before="189" w:line="274" w:lineRule="exact"/>
        <w:rPr>
          <w:b w:val="0"/>
          <w:bCs w:val="0"/>
        </w:rPr>
        <w:sectPr w:rsidR="00DD7FE0">
          <w:pgSz w:w="12240" w:h="15840"/>
          <w:pgMar w:top="660" w:right="660" w:bottom="280" w:left="620" w:header="720" w:footer="720" w:gutter="0"/>
          <w:pgBorders w:offsetFrom="page">
            <w:top w:val="single" w:sz="36" w:space="24" w:color="008000"/>
            <w:left w:val="single" w:sz="36" w:space="24" w:color="008000"/>
            <w:bottom w:val="single" w:sz="36" w:space="24" w:color="008000"/>
            <w:right w:val="single" w:sz="36" w:space="24" w:color="008000"/>
          </w:pgBorders>
          <w:cols w:space="720"/>
        </w:sectPr>
      </w:pPr>
    </w:p>
    <w:p w:rsidR="008D1F0C" w:rsidRDefault="008D1F0C" w:rsidP="00BB3BE1">
      <w:pPr>
        <w:pStyle w:val="Heading1"/>
        <w:numPr>
          <w:ilvl w:val="0"/>
          <w:numId w:val="5"/>
        </w:numPr>
        <w:spacing w:before="189" w:line="274" w:lineRule="exact"/>
        <w:rPr>
          <w:b w:val="0"/>
          <w:bCs w:val="0"/>
        </w:rPr>
      </w:pPr>
      <w:r w:rsidRPr="008D1F0C">
        <w:rPr>
          <w:b w:val="0"/>
          <w:bCs w:val="0"/>
        </w:rPr>
        <w:t xml:space="preserve">EnviroScape watershed model </w:t>
      </w:r>
      <w:r w:rsidR="007B2420">
        <w:rPr>
          <w:b w:val="0"/>
          <w:bCs w:val="0"/>
        </w:rPr>
        <w:t>(available at the state office) Includes:</w:t>
      </w:r>
    </w:p>
    <w:p w:rsidR="008D1F0C" w:rsidRDefault="008D1F0C" w:rsidP="007B2420">
      <w:pPr>
        <w:pStyle w:val="Heading1"/>
        <w:numPr>
          <w:ilvl w:val="1"/>
          <w:numId w:val="5"/>
        </w:numPr>
        <w:spacing w:before="189" w:line="274" w:lineRule="exact"/>
        <w:rPr>
          <w:b w:val="0"/>
          <w:bCs w:val="0"/>
        </w:rPr>
      </w:pPr>
      <w:r>
        <w:rPr>
          <w:b w:val="0"/>
          <w:bCs w:val="0"/>
        </w:rPr>
        <w:t xml:space="preserve">EnviroScape facilitator guide </w:t>
      </w:r>
    </w:p>
    <w:p w:rsidR="008D1F0C" w:rsidRPr="008D1F0C" w:rsidRDefault="008D1F0C" w:rsidP="007B2420">
      <w:pPr>
        <w:pStyle w:val="Heading1"/>
        <w:numPr>
          <w:ilvl w:val="1"/>
          <w:numId w:val="5"/>
        </w:numPr>
        <w:spacing w:before="189" w:line="274" w:lineRule="exact"/>
        <w:rPr>
          <w:b w:val="0"/>
          <w:bCs w:val="0"/>
        </w:rPr>
      </w:pPr>
      <w:r w:rsidRPr="008D1F0C">
        <w:rPr>
          <w:b w:val="0"/>
          <w:bCs w:val="0"/>
        </w:rPr>
        <w:t xml:space="preserve">1 packet of red Kool-Aid </w:t>
      </w:r>
    </w:p>
    <w:p w:rsidR="008D1F0C" w:rsidRDefault="008D1F0C" w:rsidP="007B2420">
      <w:pPr>
        <w:pStyle w:val="Heading1"/>
        <w:numPr>
          <w:ilvl w:val="1"/>
          <w:numId w:val="5"/>
        </w:numPr>
        <w:spacing w:before="189" w:line="274" w:lineRule="exact"/>
        <w:rPr>
          <w:b w:val="0"/>
          <w:bCs w:val="0"/>
        </w:rPr>
      </w:pPr>
      <w:r>
        <w:rPr>
          <w:b w:val="0"/>
          <w:bCs w:val="0"/>
        </w:rPr>
        <w:t xml:space="preserve">1 packet of greed Kool-Aid </w:t>
      </w:r>
    </w:p>
    <w:p w:rsidR="008D1F0C" w:rsidRDefault="008D1F0C" w:rsidP="007B2420">
      <w:pPr>
        <w:pStyle w:val="Heading1"/>
        <w:numPr>
          <w:ilvl w:val="1"/>
          <w:numId w:val="5"/>
        </w:numPr>
        <w:spacing w:before="189" w:line="274" w:lineRule="exact"/>
        <w:rPr>
          <w:b w:val="0"/>
          <w:bCs w:val="0"/>
        </w:rPr>
      </w:pPr>
      <w:r>
        <w:rPr>
          <w:b w:val="0"/>
          <w:bCs w:val="0"/>
        </w:rPr>
        <w:t xml:space="preserve">1 packet of hot coco </w:t>
      </w:r>
    </w:p>
    <w:p w:rsidR="008D1F0C" w:rsidRDefault="007B2420" w:rsidP="007B2420">
      <w:pPr>
        <w:pStyle w:val="Heading1"/>
        <w:numPr>
          <w:ilvl w:val="1"/>
          <w:numId w:val="5"/>
        </w:numPr>
        <w:spacing w:before="189" w:line="274" w:lineRule="exact"/>
        <w:rPr>
          <w:b w:val="0"/>
          <w:bCs w:val="0"/>
        </w:rPr>
      </w:pPr>
      <w:r>
        <w:rPr>
          <w:b w:val="0"/>
          <w:bCs w:val="0"/>
        </w:rPr>
        <w:t xml:space="preserve">Squirt bottle </w:t>
      </w:r>
    </w:p>
    <w:p w:rsidR="008D1F0C" w:rsidRDefault="008D1F0C" w:rsidP="007B2420">
      <w:pPr>
        <w:pStyle w:val="Heading1"/>
        <w:numPr>
          <w:ilvl w:val="1"/>
          <w:numId w:val="5"/>
        </w:numPr>
        <w:spacing w:before="189" w:line="274" w:lineRule="exact"/>
        <w:rPr>
          <w:b w:val="0"/>
          <w:bCs w:val="0"/>
        </w:rPr>
      </w:pPr>
      <w:r>
        <w:rPr>
          <w:b w:val="0"/>
          <w:bCs w:val="0"/>
        </w:rPr>
        <w:t xml:space="preserve">Paper towels </w:t>
      </w:r>
    </w:p>
    <w:p w:rsidR="007B2420" w:rsidRDefault="007B2420" w:rsidP="007B2420">
      <w:pPr>
        <w:pStyle w:val="Heading1"/>
        <w:numPr>
          <w:ilvl w:val="1"/>
          <w:numId w:val="5"/>
        </w:numPr>
        <w:spacing w:before="189" w:line="274" w:lineRule="exact"/>
        <w:rPr>
          <w:b w:val="0"/>
          <w:bCs w:val="0"/>
        </w:rPr>
      </w:pPr>
      <w:r>
        <w:rPr>
          <w:b w:val="0"/>
          <w:bCs w:val="0"/>
        </w:rPr>
        <w:t>Figurines</w:t>
      </w:r>
    </w:p>
    <w:p w:rsidR="007B2420" w:rsidRDefault="007B2420" w:rsidP="007B2420">
      <w:pPr>
        <w:pStyle w:val="Heading1"/>
        <w:numPr>
          <w:ilvl w:val="1"/>
          <w:numId w:val="5"/>
        </w:numPr>
        <w:spacing w:before="189" w:line="274" w:lineRule="exact"/>
        <w:rPr>
          <w:b w:val="0"/>
          <w:bCs w:val="0"/>
        </w:rPr>
      </w:pPr>
      <w:r>
        <w:rPr>
          <w:b w:val="0"/>
          <w:bCs w:val="0"/>
        </w:rPr>
        <w:t xml:space="preserve">Clay </w:t>
      </w:r>
    </w:p>
    <w:p w:rsidR="007B2420" w:rsidRDefault="007B2420" w:rsidP="007B2420">
      <w:pPr>
        <w:pStyle w:val="Heading1"/>
        <w:numPr>
          <w:ilvl w:val="1"/>
          <w:numId w:val="5"/>
        </w:numPr>
        <w:spacing w:before="189" w:line="274" w:lineRule="exact"/>
        <w:rPr>
          <w:b w:val="0"/>
          <w:bCs w:val="0"/>
        </w:rPr>
      </w:pPr>
      <w:r>
        <w:rPr>
          <w:b w:val="0"/>
          <w:bCs w:val="0"/>
        </w:rPr>
        <w:t xml:space="preserve">Sponge  </w:t>
      </w:r>
    </w:p>
    <w:p w:rsidR="005E47DB" w:rsidRDefault="005E47DB" w:rsidP="007B2420">
      <w:pPr>
        <w:pStyle w:val="Heading1"/>
        <w:numPr>
          <w:ilvl w:val="1"/>
          <w:numId w:val="5"/>
        </w:numPr>
        <w:spacing w:before="189" w:line="274" w:lineRule="exact"/>
        <w:rPr>
          <w:b w:val="0"/>
          <w:bCs w:val="0"/>
        </w:rPr>
      </w:pPr>
      <w:r>
        <w:rPr>
          <w:b w:val="0"/>
          <w:bCs w:val="0"/>
        </w:rPr>
        <w:t xml:space="preserve">Travel case </w:t>
      </w:r>
    </w:p>
    <w:p w:rsidR="005E47DB" w:rsidRDefault="007B2420" w:rsidP="007B2420">
      <w:pPr>
        <w:pStyle w:val="Heading1"/>
        <w:numPr>
          <w:ilvl w:val="0"/>
          <w:numId w:val="5"/>
        </w:numPr>
        <w:spacing w:before="189" w:line="274" w:lineRule="exact"/>
        <w:rPr>
          <w:b w:val="0"/>
          <w:bCs w:val="0"/>
        </w:rPr>
      </w:pPr>
      <w:r>
        <w:rPr>
          <w:b w:val="0"/>
          <w:bCs w:val="0"/>
        </w:rPr>
        <w:t>Water</w:t>
      </w:r>
      <w:r w:rsidR="005E47DB">
        <w:rPr>
          <w:b w:val="0"/>
          <w:bCs w:val="0"/>
        </w:rPr>
        <w:t xml:space="preserve"> </w:t>
      </w:r>
    </w:p>
    <w:p w:rsidR="007B2420" w:rsidRDefault="00181305" w:rsidP="007B2420">
      <w:pPr>
        <w:pStyle w:val="Heading1"/>
        <w:numPr>
          <w:ilvl w:val="0"/>
          <w:numId w:val="5"/>
        </w:numPr>
        <w:spacing w:before="189" w:line="274" w:lineRule="exact"/>
        <w:rPr>
          <w:b w:val="0"/>
          <w:bCs w:val="0"/>
        </w:rPr>
      </w:pPr>
      <w:r>
        <w:rPr>
          <w:b w:val="0"/>
          <w:bCs w:val="0"/>
        </w:rPr>
        <w:t xml:space="preserve">Table (greater than 25” x 30”) </w:t>
      </w:r>
      <w:r w:rsidR="007B2420">
        <w:rPr>
          <w:b w:val="0"/>
          <w:bCs w:val="0"/>
        </w:rPr>
        <w:t xml:space="preserve"> </w:t>
      </w:r>
    </w:p>
    <w:p w:rsidR="00DD7FE0" w:rsidRDefault="00DD7FE0">
      <w:pPr>
        <w:pStyle w:val="Heading1"/>
        <w:spacing w:before="189" w:line="274" w:lineRule="exact"/>
        <w:ind w:left="120"/>
        <w:rPr>
          <w:color w:val="008000"/>
          <w:spacing w:val="-1"/>
        </w:rPr>
      </w:pPr>
    </w:p>
    <w:p w:rsidR="005E47DB" w:rsidRDefault="005E47DB">
      <w:pPr>
        <w:pStyle w:val="Heading1"/>
        <w:spacing w:before="189" w:line="274" w:lineRule="exact"/>
        <w:ind w:left="120"/>
        <w:rPr>
          <w:color w:val="008000"/>
          <w:spacing w:val="-1"/>
        </w:rPr>
        <w:sectPr w:rsidR="005E47DB" w:rsidSect="00DD7FE0">
          <w:type w:val="continuous"/>
          <w:pgSz w:w="12240" w:h="15840"/>
          <w:pgMar w:top="660" w:right="660" w:bottom="280" w:left="620" w:header="720" w:footer="720" w:gutter="0"/>
          <w:pgBorders w:offsetFrom="page">
            <w:top w:val="single" w:sz="36" w:space="24" w:color="008000"/>
            <w:left w:val="single" w:sz="36" w:space="24" w:color="008000"/>
            <w:bottom w:val="single" w:sz="36" w:space="24" w:color="008000"/>
            <w:right w:val="single" w:sz="36" w:space="24" w:color="008000"/>
          </w:pgBorders>
          <w:cols w:num="2" w:space="720"/>
        </w:sectPr>
      </w:pPr>
    </w:p>
    <w:p w:rsidR="002300CE" w:rsidRDefault="00EA0B04">
      <w:pPr>
        <w:pStyle w:val="Heading1"/>
        <w:spacing w:before="189" w:line="274" w:lineRule="exact"/>
        <w:ind w:left="120"/>
        <w:rPr>
          <w:b w:val="0"/>
          <w:bCs w:val="0"/>
        </w:rPr>
      </w:pPr>
      <w:r>
        <w:rPr>
          <w:color w:val="008000"/>
          <w:spacing w:val="-1"/>
        </w:rPr>
        <w:lastRenderedPageBreak/>
        <w:t>Methods</w:t>
      </w:r>
    </w:p>
    <w:p w:rsidR="00196FC9" w:rsidRDefault="00181305">
      <w:pPr>
        <w:pStyle w:val="Heading1"/>
        <w:spacing w:line="274" w:lineRule="exact"/>
        <w:rPr>
          <w:b w:val="0"/>
          <w:spacing w:val="-1"/>
        </w:rPr>
      </w:pPr>
      <w:r>
        <w:rPr>
          <w:b w:val="0"/>
          <w:spacing w:val="-1"/>
        </w:rPr>
        <w:t xml:space="preserve">See facilitator guide pages 9-31 for demonstration 1 and page 33-50 for demonstration 2 </w:t>
      </w:r>
    </w:p>
    <w:p w:rsidR="00181305" w:rsidRPr="00181305" w:rsidRDefault="00181305">
      <w:pPr>
        <w:pStyle w:val="Heading1"/>
        <w:spacing w:line="274" w:lineRule="exact"/>
        <w:rPr>
          <w:b w:val="0"/>
          <w:spacing w:val="-1"/>
        </w:rPr>
      </w:pPr>
    </w:p>
    <w:p w:rsidR="002300CE" w:rsidRDefault="00EA0B04">
      <w:pPr>
        <w:pStyle w:val="Heading1"/>
        <w:spacing w:line="274" w:lineRule="exact"/>
        <w:rPr>
          <w:b w:val="0"/>
          <w:bCs w:val="0"/>
        </w:rPr>
      </w:pPr>
      <w:r>
        <w:rPr>
          <w:color w:val="008000"/>
          <w:spacing w:val="-1"/>
        </w:rPr>
        <w:t>Reflection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Questions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(Journal</w:t>
      </w:r>
      <w:r>
        <w:rPr>
          <w:color w:val="008000"/>
        </w:rPr>
        <w:t xml:space="preserve"> or</w:t>
      </w:r>
      <w:r>
        <w:rPr>
          <w:color w:val="008000"/>
          <w:spacing w:val="-1"/>
        </w:rPr>
        <w:t xml:space="preserve"> Discussion)</w:t>
      </w:r>
      <w:r w:rsidR="005906F7">
        <w:rPr>
          <w:color w:val="008000"/>
          <w:spacing w:val="-1"/>
        </w:rPr>
        <w:t xml:space="preserve">: </w:t>
      </w:r>
    </w:p>
    <w:p w:rsidR="002300CE" w:rsidRDefault="00181305" w:rsidP="00181305">
      <w:pPr>
        <w:pStyle w:val="ListParagraph"/>
        <w:numPr>
          <w:ilvl w:val="0"/>
          <w:numId w:val="6"/>
        </w:num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a watershed? </w:t>
      </w:r>
    </w:p>
    <w:p w:rsidR="00181305" w:rsidRDefault="00181305" w:rsidP="00181305">
      <w:pPr>
        <w:pStyle w:val="ListParagraph"/>
        <w:numPr>
          <w:ilvl w:val="0"/>
          <w:numId w:val="6"/>
        </w:num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does land usage affect a watershed? </w:t>
      </w:r>
    </w:p>
    <w:p w:rsidR="00181305" w:rsidRDefault="00181305" w:rsidP="00181305">
      <w:pPr>
        <w:pStyle w:val="ListParagraph"/>
        <w:numPr>
          <w:ilvl w:val="0"/>
          <w:numId w:val="6"/>
        </w:num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 be done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reduce the impacts of land usage on a watershed? </w:t>
      </w:r>
    </w:p>
    <w:p w:rsidR="00181305" w:rsidRDefault="00181305" w:rsidP="00181305">
      <w:pPr>
        <w:pStyle w:val="ListParagraph"/>
        <w:numPr>
          <w:ilvl w:val="0"/>
          <w:numId w:val="6"/>
        </w:numPr>
        <w:spacing w:befor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Why is it important to protect a watershed? </w:t>
      </w:r>
    </w:p>
    <w:p w:rsidR="00181305" w:rsidRPr="00181305" w:rsidRDefault="00181305" w:rsidP="0018130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2300CE" w:rsidRDefault="00EA0B04">
      <w:pPr>
        <w:pStyle w:val="Heading1"/>
        <w:spacing w:line="274" w:lineRule="exact"/>
        <w:rPr>
          <w:b w:val="0"/>
          <w:bCs w:val="0"/>
        </w:rPr>
      </w:pPr>
      <w:r>
        <w:rPr>
          <w:color w:val="008000"/>
          <w:spacing w:val="-1"/>
        </w:rPr>
        <w:t>Supplemental</w:t>
      </w:r>
      <w:r>
        <w:rPr>
          <w:color w:val="008000"/>
        </w:rPr>
        <w:t xml:space="preserve"> </w:t>
      </w:r>
      <w:r>
        <w:rPr>
          <w:color w:val="008000"/>
          <w:spacing w:val="-1"/>
        </w:rPr>
        <w:t>Information:</w:t>
      </w:r>
    </w:p>
    <w:p w:rsidR="00181305" w:rsidRDefault="00181305" w:rsidP="00181305">
      <w:pPr>
        <w:spacing w:before="5"/>
        <w:ind w:left="100"/>
        <w:rPr>
          <w:rFonts w:ascii="Times New Roman" w:hAnsi="Times New Roman" w:cs="Times New Roman"/>
          <w:color w:val="0000FF"/>
          <w:sz w:val="24"/>
          <w:szCs w:val="24"/>
        </w:rPr>
      </w:pPr>
      <w:r w:rsidRPr="00181305">
        <w:rPr>
          <w:rFonts w:ascii="Times New Roman" w:hAnsi="Times New Roman" w:cs="Times New Roman"/>
          <w:sz w:val="24"/>
          <w:szCs w:val="24"/>
        </w:rPr>
        <w:t xml:space="preserve">Indiana 4-H Soil and Water Science manuals: </w:t>
      </w:r>
      <w:hyperlink r:id="rId7" w:history="1">
        <w:r w:rsidRPr="00245021">
          <w:rPr>
            <w:rStyle w:val="Hyperlink"/>
            <w:rFonts w:ascii="Times New Roman" w:hAnsi="Times New Roman" w:cs="Times New Roman"/>
            <w:sz w:val="24"/>
            <w:szCs w:val="24"/>
          </w:rPr>
          <w:t>https://www.edustore.purdue.edu/item.asp?Item_Number=4-H-1027-W</w:t>
        </w:r>
      </w:hyperlink>
      <w:r w:rsidRPr="0018130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81305" w:rsidRDefault="00181305" w:rsidP="00181305">
      <w:pPr>
        <w:spacing w:before="5"/>
        <w:ind w:left="100"/>
        <w:rPr>
          <w:rFonts w:ascii="Times New Roman" w:hAnsi="Times New Roman" w:cs="Times New Roman"/>
          <w:color w:val="0000FF"/>
          <w:sz w:val="24"/>
          <w:szCs w:val="24"/>
        </w:rPr>
      </w:pPr>
    </w:p>
    <w:p w:rsidR="002300CE" w:rsidRPr="00181305" w:rsidRDefault="00B72B6F" w:rsidP="00181305">
      <w:pPr>
        <w:spacing w:before="5"/>
        <w:ind w:left="10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become a citizen scientist and monitor your local watershed: </w:t>
      </w:r>
      <w:r w:rsidR="00181305" w:rsidRPr="0018130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81305" w:rsidRPr="00181305">
          <w:rPr>
            <w:rStyle w:val="Hyperlink"/>
            <w:rFonts w:ascii="Times New Roman" w:hAnsi="Times New Roman" w:cs="Times New Roman"/>
            <w:sz w:val="24"/>
            <w:szCs w:val="24"/>
          </w:rPr>
          <w:t>http://www.hoosierriverwatch.com/</w:t>
        </w:r>
      </w:hyperlink>
    </w:p>
    <w:p w:rsidR="00181305" w:rsidRPr="00181305" w:rsidRDefault="00181305" w:rsidP="00181305">
      <w:pPr>
        <w:spacing w:before="5"/>
        <w:rPr>
          <w:rFonts w:ascii="Times New Roman" w:hAnsi="Times New Roman" w:cs="Times New Roman"/>
          <w:color w:val="0000FF"/>
          <w:sz w:val="24"/>
          <w:szCs w:val="24"/>
        </w:rPr>
      </w:pPr>
    </w:p>
    <w:p w:rsidR="00181305" w:rsidRPr="00181305" w:rsidRDefault="00181305" w:rsidP="00181305">
      <w:pPr>
        <w:spacing w:before="5"/>
        <w:ind w:firstLine="100"/>
        <w:rPr>
          <w:rFonts w:ascii="Times New Roman" w:hAnsi="Times New Roman" w:cs="Times New Roman"/>
          <w:color w:val="0000FF"/>
          <w:sz w:val="24"/>
          <w:szCs w:val="24"/>
        </w:rPr>
      </w:pPr>
      <w:r w:rsidRPr="00181305">
        <w:rPr>
          <w:rFonts w:ascii="Times New Roman" w:hAnsi="Times New Roman" w:cs="Times New Roman"/>
          <w:sz w:val="24"/>
          <w:szCs w:val="24"/>
        </w:rPr>
        <w:t xml:space="preserve">The Nature Conservancy, Nature Works Everywhere: </w:t>
      </w:r>
      <w:hyperlink r:id="rId9" w:history="1">
        <w:r w:rsidRPr="00181305">
          <w:rPr>
            <w:rStyle w:val="Hyperlink"/>
            <w:rFonts w:ascii="Times New Roman" w:hAnsi="Times New Roman" w:cs="Times New Roman"/>
            <w:sz w:val="24"/>
            <w:szCs w:val="24"/>
          </w:rPr>
          <w:t>https://www.natureworkseverywhere.org/resources/</w:t>
        </w:r>
      </w:hyperlink>
      <w:r w:rsidRPr="0018130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81305" w:rsidRPr="00181305" w:rsidRDefault="00181305" w:rsidP="00181305">
      <w:pPr>
        <w:spacing w:before="5"/>
        <w:rPr>
          <w:rFonts w:ascii="Times New Roman" w:hAnsi="Times New Roman" w:cs="Times New Roman"/>
          <w:color w:val="0000FF"/>
          <w:sz w:val="24"/>
          <w:szCs w:val="24"/>
        </w:rPr>
      </w:pPr>
    </w:p>
    <w:p w:rsidR="00181305" w:rsidRDefault="00181305" w:rsidP="00181305">
      <w:pPr>
        <w:spacing w:before="5"/>
        <w:ind w:left="100"/>
        <w:rPr>
          <w:rFonts w:ascii="Times New Roman" w:hAnsi="Times New Roman" w:cs="Times New Roman"/>
          <w:color w:val="0000FF"/>
          <w:sz w:val="24"/>
          <w:szCs w:val="24"/>
        </w:rPr>
      </w:pPr>
    </w:p>
    <w:p w:rsidR="00181305" w:rsidRDefault="00181305" w:rsidP="00181305">
      <w:pPr>
        <w:spacing w:before="5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United States EPA, Surf Four Watershed: </w:t>
      </w:r>
      <w:hyperlink r:id="rId10" w:history="1">
        <w:r w:rsidRPr="00245021">
          <w:rPr>
            <w:rStyle w:val="Hyperlink"/>
            <w:rFonts w:ascii="Times New Roman" w:hAnsi="Times New Roman" w:cs="Times New Roman"/>
            <w:sz w:val="24"/>
            <w:szCs w:val="24"/>
          </w:rPr>
          <w:t>https://www.epa.gov/waterdata/surf-your-watershed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05" w:rsidRDefault="00181305" w:rsidP="00181305">
      <w:pPr>
        <w:spacing w:before="5"/>
        <w:ind w:left="100"/>
        <w:rPr>
          <w:rFonts w:ascii="Times New Roman" w:hAnsi="Times New Roman" w:cs="Times New Roman"/>
          <w:sz w:val="24"/>
          <w:szCs w:val="24"/>
        </w:rPr>
      </w:pPr>
    </w:p>
    <w:p w:rsidR="00181305" w:rsidRDefault="00181305" w:rsidP="00181305">
      <w:pPr>
        <w:spacing w:before="5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United States EPA, Watershed Academy: </w:t>
      </w:r>
      <w:hyperlink r:id="rId11" w:history="1">
        <w:r w:rsidRPr="00245021">
          <w:rPr>
            <w:rStyle w:val="Hyperlink"/>
            <w:rFonts w:ascii="Times New Roman" w:hAnsi="Times New Roman" w:cs="Times New Roman"/>
            <w:sz w:val="24"/>
            <w:szCs w:val="24"/>
          </w:rPr>
          <w:t>https://www.epa.gov/watershedacademy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05" w:rsidRPr="00181305" w:rsidRDefault="00181305" w:rsidP="00181305">
      <w:pPr>
        <w:spacing w:before="5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0CE" w:rsidRDefault="00EA0B04">
      <w:pPr>
        <w:pStyle w:val="Heading1"/>
        <w:spacing w:before="69" w:line="274" w:lineRule="exact"/>
        <w:rPr>
          <w:color w:val="008000"/>
          <w:spacing w:val="-1"/>
        </w:rPr>
      </w:pPr>
      <w:r>
        <w:rPr>
          <w:color w:val="008000"/>
          <w:spacing w:val="-1"/>
        </w:rPr>
        <w:t>Vocabulary:</w:t>
      </w:r>
    </w:p>
    <w:p w:rsidR="00181305" w:rsidRPr="00181305" w:rsidRDefault="00181305">
      <w:pPr>
        <w:pStyle w:val="Heading1"/>
        <w:spacing w:before="69" w:line="274" w:lineRule="exact"/>
        <w:rPr>
          <w:b w:val="0"/>
          <w:bCs w:val="0"/>
        </w:rPr>
      </w:pPr>
      <w:r>
        <w:rPr>
          <w:b w:val="0"/>
          <w:spacing w:val="-1"/>
        </w:rPr>
        <w:t xml:space="preserve">See facilitator guide’s glossary pages 53-56 </w:t>
      </w:r>
      <w:bookmarkStart w:id="0" w:name="_GoBack"/>
      <w:bookmarkEnd w:id="0"/>
    </w:p>
    <w:sectPr w:rsidR="00181305" w:rsidRPr="00181305" w:rsidSect="00DD7FE0">
      <w:type w:val="continuous"/>
      <w:pgSz w:w="12240" w:h="15840"/>
      <w:pgMar w:top="660" w:right="660" w:bottom="280" w:left="620" w:header="720" w:footer="720" w:gutter="0"/>
      <w:pgBorders w:offsetFrom="page">
        <w:top w:val="single" w:sz="36" w:space="24" w:color="008000"/>
        <w:left w:val="single" w:sz="36" w:space="24" w:color="008000"/>
        <w:bottom w:val="single" w:sz="36" w:space="24" w:color="008000"/>
        <w:right w:val="single" w:sz="36" w:space="24" w:color="008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950EB"/>
    <w:multiLevelType w:val="hybridMultilevel"/>
    <w:tmpl w:val="31DAC2E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48E717B8"/>
    <w:multiLevelType w:val="hybridMultilevel"/>
    <w:tmpl w:val="69BA8DDA"/>
    <w:lvl w:ilvl="0" w:tplc="4584462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5A629AC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F3640AAA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5D25AC8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0436D4AC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434E74D8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284A0250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258E4490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D0A279B6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2" w15:restartNumberingAfterBreak="0">
    <w:nsid w:val="4AFC5E0D"/>
    <w:multiLevelType w:val="hybridMultilevel"/>
    <w:tmpl w:val="E0CEDED4"/>
    <w:lvl w:ilvl="0" w:tplc="FBD25E70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7000A1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C5E2ED3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0EF639D2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91781D74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538A5CA0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E506D7D2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40101E8C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5022C326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3" w15:restartNumberingAfterBreak="0">
    <w:nsid w:val="4DB55837"/>
    <w:multiLevelType w:val="hybridMultilevel"/>
    <w:tmpl w:val="DC0E9F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7A57623"/>
    <w:multiLevelType w:val="hybridMultilevel"/>
    <w:tmpl w:val="FB9C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35915"/>
    <w:multiLevelType w:val="hybridMultilevel"/>
    <w:tmpl w:val="8334F6A0"/>
    <w:lvl w:ilvl="0" w:tplc="E5E2949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A827F10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2" w:tplc="EBF6E104">
      <w:start w:val="1"/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EF484134">
      <w:start w:val="1"/>
      <w:numFmt w:val="bullet"/>
      <w:lvlText w:val="•"/>
      <w:lvlJc w:val="left"/>
      <w:pPr>
        <w:ind w:left="3862" w:hanging="360"/>
      </w:pPr>
      <w:rPr>
        <w:rFonts w:hint="default"/>
      </w:rPr>
    </w:lvl>
    <w:lvl w:ilvl="4" w:tplc="D6889B40">
      <w:start w:val="1"/>
      <w:numFmt w:val="bullet"/>
      <w:lvlText w:val="•"/>
      <w:lvlJc w:val="left"/>
      <w:pPr>
        <w:ind w:left="4876" w:hanging="360"/>
      </w:pPr>
      <w:rPr>
        <w:rFonts w:hint="default"/>
      </w:rPr>
    </w:lvl>
    <w:lvl w:ilvl="5" w:tplc="6A48AA8A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11E6E118">
      <w:start w:val="1"/>
      <w:numFmt w:val="bullet"/>
      <w:lvlText w:val="•"/>
      <w:lvlJc w:val="left"/>
      <w:pPr>
        <w:ind w:left="6904" w:hanging="360"/>
      </w:pPr>
      <w:rPr>
        <w:rFonts w:hint="default"/>
      </w:rPr>
    </w:lvl>
    <w:lvl w:ilvl="7" w:tplc="141CBBC0">
      <w:start w:val="1"/>
      <w:numFmt w:val="bullet"/>
      <w:lvlText w:val="•"/>
      <w:lvlJc w:val="left"/>
      <w:pPr>
        <w:ind w:left="7918" w:hanging="360"/>
      </w:pPr>
      <w:rPr>
        <w:rFonts w:hint="default"/>
      </w:rPr>
    </w:lvl>
    <w:lvl w:ilvl="8" w:tplc="4CCA4E2E">
      <w:start w:val="1"/>
      <w:numFmt w:val="bullet"/>
      <w:lvlText w:val="•"/>
      <w:lvlJc w:val="left"/>
      <w:pPr>
        <w:ind w:left="8932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CE"/>
    <w:rsid w:val="00047B51"/>
    <w:rsid w:val="000E334E"/>
    <w:rsid w:val="00181305"/>
    <w:rsid w:val="00196FC9"/>
    <w:rsid w:val="002300CE"/>
    <w:rsid w:val="0045099B"/>
    <w:rsid w:val="005906F7"/>
    <w:rsid w:val="005E47DB"/>
    <w:rsid w:val="007B2420"/>
    <w:rsid w:val="00864C08"/>
    <w:rsid w:val="008D1F0C"/>
    <w:rsid w:val="00B72B6F"/>
    <w:rsid w:val="00DD7FE0"/>
    <w:rsid w:val="00EA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920A"/>
  <w15:docId w15:val="{18F31CF3-DC37-4386-B20B-BB03AFBE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813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osierriverwatch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store.purdue.edu/item.asp?Item_Number=4-H-1027-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epa.gov/watershedacadem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epa.gov/waterdata/surf-your-watersh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ureworkseverywhere.org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Bonnett, Erika D</dc:creator>
  <cp:lastModifiedBy>Maschinot, Alexus Destiny Rice</cp:lastModifiedBy>
  <cp:revision>3</cp:revision>
  <dcterms:created xsi:type="dcterms:W3CDTF">2018-10-29T19:19:00Z</dcterms:created>
  <dcterms:modified xsi:type="dcterms:W3CDTF">2018-11-05T19:35:00Z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2015-11-25T00:00:00Z</vt:filetime>
  </property>
  <property fmtid="{D5CDD505-2E9C-101B-9397-08002B2CF9AE}" pid="3" name="LastSaved">
    <vt:filetime>2018-10-29T00:00:00Z</vt:filetime>
  </property>
</Properties>
</file>