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D59" w:rsidRPr="00EF7909" w:rsidRDefault="00C94D59" w:rsidP="00EF7909">
      <w:pPr>
        <w:pStyle w:val="Heading1"/>
        <w:ind w:left="0"/>
        <w:rPr>
          <w:b w:val="0"/>
          <w:sz w:val="16"/>
          <w:szCs w:val="16"/>
        </w:rPr>
      </w:pPr>
      <w:r>
        <w:rPr>
          <w:color w:val="auto"/>
        </w:rPr>
        <w:t>Collections</w:t>
      </w:r>
      <w:r w:rsidR="00874BCC">
        <w:rPr>
          <w:color w:val="auto"/>
        </w:rPr>
        <w:t>*</w:t>
      </w:r>
      <w:r w:rsidR="00EF7909" w:rsidRPr="00EF7909">
        <w:rPr>
          <w:i/>
          <w:color w:val="auto"/>
        </w:rPr>
        <w:t xml:space="preserve">  </w:t>
      </w:r>
    </w:p>
    <w:p w:rsidR="00F15428" w:rsidRPr="00D02181" w:rsidRDefault="00F15428" w:rsidP="00F15428">
      <w:pPr>
        <w:ind w:left="0"/>
        <w:rPr>
          <w:sz w:val="16"/>
        </w:rPr>
      </w:pPr>
      <w:r w:rsidRPr="00D02181">
        <w:rPr>
          <w:rStyle w:val="Heading2Char"/>
          <w:b w:val="0"/>
          <w:bCs/>
          <w:sz w:val="28"/>
        </w:rPr>
        <w:t>Description:</w:t>
      </w:r>
      <w:r w:rsidRPr="00D02181">
        <w:rPr>
          <w:sz w:val="16"/>
        </w:rPr>
        <w:t xml:space="preserve"> </w:t>
      </w:r>
    </w:p>
    <w:p w:rsidR="00F15428" w:rsidRPr="00592BD0" w:rsidRDefault="00C94D59" w:rsidP="00632C5D">
      <w:pPr>
        <w:ind w:left="0" w:firstLine="720"/>
        <w:rPr>
          <w:rFonts w:cstheme="minorHAnsi"/>
          <w:sz w:val="22"/>
          <w:szCs w:val="22"/>
        </w:rPr>
      </w:pPr>
      <w:r>
        <w:rPr>
          <w:sz w:val="22"/>
          <w:szCs w:val="22"/>
        </w:rPr>
        <w:t>This project allows youth to show off something they are interested in collecting.</w:t>
      </w:r>
    </w:p>
    <w:p w:rsidR="00F15428" w:rsidRPr="00D02181" w:rsidRDefault="00F15428" w:rsidP="00F15428">
      <w:pPr>
        <w:ind w:left="0"/>
        <w:rPr>
          <w:rStyle w:val="Heading2Char"/>
          <w:b w:val="0"/>
          <w:bCs/>
          <w:sz w:val="28"/>
        </w:rPr>
      </w:pPr>
      <w:r w:rsidRPr="00D02181">
        <w:rPr>
          <w:rStyle w:val="Heading2Char"/>
          <w:b w:val="0"/>
          <w:bCs/>
          <w:sz w:val="28"/>
        </w:rPr>
        <w:t>State Fair Entries:</w:t>
      </w:r>
    </w:p>
    <w:p w:rsidR="00874BCC" w:rsidRPr="00EF7909" w:rsidRDefault="003E06A5" w:rsidP="00631FF7">
      <w:pPr>
        <w:pStyle w:val="Heading1"/>
        <w:ind w:left="0" w:firstLine="720"/>
        <w:rPr>
          <w:b w:val="0"/>
          <w:sz w:val="16"/>
          <w:szCs w:val="16"/>
        </w:rPr>
      </w:pPr>
      <w:bookmarkStart w:id="0" w:name="_GoBack"/>
      <w:bookmarkEnd w:id="0"/>
      <w:r>
        <w:rPr>
          <w:rStyle w:val="Heading2Char"/>
          <w:rFonts w:eastAsiaTheme="minorEastAsia" w:cstheme="minorBidi"/>
          <w:sz w:val="22"/>
          <w:szCs w:val="22"/>
        </w:rPr>
        <w:t>No state fair entries.</w:t>
      </w:r>
      <w:r w:rsidR="00874BCC" w:rsidRPr="00874BCC">
        <w:rPr>
          <w:i/>
          <w:sz w:val="28"/>
        </w:rPr>
        <w:t xml:space="preserve"> </w:t>
      </w:r>
      <w:r w:rsidR="00874BCC" w:rsidRPr="00D02181">
        <w:rPr>
          <w:i/>
          <w:sz w:val="22"/>
        </w:rPr>
        <w:t xml:space="preserve">*County project only </w:t>
      </w:r>
      <w:r w:rsidR="00874BCC" w:rsidRPr="00D02181">
        <w:rPr>
          <w:i/>
          <w:sz w:val="24"/>
        </w:rPr>
        <w:t xml:space="preserve"> </w:t>
      </w:r>
    </w:p>
    <w:p w:rsidR="00F15428" w:rsidRPr="00D02181" w:rsidRDefault="00F15428" w:rsidP="00F15428">
      <w:pPr>
        <w:ind w:left="0"/>
        <w:rPr>
          <w:rStyle w:val="Heading2Char"/>
          <w:sz w:val="28"/>
        </w:rPr>
      </w:pPr>
      <w:r w:rsidRPr="00D02181">
        <w:rPr>
          <w:rStyle w:val="Heading2Char"/>
          <w:b w:val="0"/>
          <w:bCs/>
          <w:sz w:val="28"/>
        </w:rPr>
        <w:t>Exhibit Guidelines:</w:t>
      </w:r>
    </w:p>
    <w:p w:rsidR="00F15428" w:rsidRPr="00D02181" w:rsidRDefault="00F15428" w:rsidP="00F15428">
      <w:pPr>
        <w:ind w:left="0" w:firstLine="720"/>
        <w:rPr>
          <w:rFonts w:eastAsiaTheme="minorEastAsia" w:cstheme="minorBidi"/>
          <w:sz w:val="22"/>
          <w:szCs w:val="22"/>
        </w:rPr>
      </w:pPr>
      <w:r w:rsidRPr="00D02181">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rsidR="008976EF" w:rsidRPr="00874BCC" w:rsidRDefault="008976EF" w:rsidP="00F15428">
      <w:pPr>
        <w:ind w:left="0" w:firstLine="720"/>
        <w:rPr>
          <w:rFonts w:eastAsiaTheme="minorEastAsia"/>
          <w:sz w:val="21"/>
          <w:szCs w:val="21"/>
        </w:rPr>
      </w:pPr>
      <w:r w:rsidRPr="00874BCC">
        <w:rPr>
          <w:rFonts w:eastAsiaTheme="minorEastAsia"/>
          <w:sz w:val="21"/>
          <w:szCs w:val="21"/>
        </w:rPr>
        <w:t>The Collections project is a continuing project; each year you should add items to your collection.</w:t>
      </w:r>
    </w:p>
    <w:p w:rsidR="00BF34A5" w:rsidRPr="00874BCC" w:rsidRDefault="00BF34A5" w:rsidP="00BF34A5">
      <w:pPr>
        <w:pStyle w:val="ListParagraph"/>
        <w:numPr>
          <w:ilvl w:val="0"/>
          <w:numId w:val="11"/>
        </w:numPr>
        <w:rPr>
          <w:rFonts w:eastAsiaTheme="minorEastAsia"/>
          <w:sz w:val="21"/>
          <w:szCs w:val="21"/>
        </w:rPr>
      </w:pPr>
      <w:r w:rsidRPr="00874BCC">
        <w:rPr>
          <w:rFonts w:eastAsiaTheme="minorEastAsia"/>
          <w:sz w:val="21"/>
          <w:szCs w:val="21"/>
        </w:rPr>
        <w:t>Select a representative sample of your collection and exhibit it attractively and neatly in a box no larger than 18”X24”, or on a poster, or in a notebook. If your collection is too large or valuable to exhibit, a notebook containing photos and descriptions of your collection can be exhibited. Photo quality will not be judged, but pictures should be clear, sharp photos. All photos should be neatly arranged and labeled.</w:t>
      </w:r>
    </w:p>
    <w:p w:rsidR="00BF34A5" w:rsidRPr="00874BCC" w:rsidRDefault="00BF34A5" w:rsidP="00BF34A5">
      <w:pPr>
        <w:pStyle w:val="ListParagraph"/>
        <w:numPr>
          <w:ilvl w:val="0"/>
          <w:numId w:val="11"/>
        </w:numPr>
        <w:rPr>
          <w:rFonts w:eastAsiaTheme="minorEastAsia"/>
          <w:sz w:val="21"/>
          <w:szCs w:val="21"/>
        </w:rPr>
      </w:pPr>
      <w:r w:rsidRPr="00874BCC">
        <w:rPr>
          <w:rFonts w:eastAsiaTheme="minorEastAsia"/>
          <w:sz w:val="21"/>
          <w:szCs w:val="21"/>
        </w:rPr>
        <w:t>Label each item with a label.</w:t>
      </w:r>
    </w:p>
    <w:p w:rsidR="00BF34A5" w:rsidRPr="00874BCC" w:rsidRDefault="00BF34A5" w:rsidP="00BF34A5">
      <w:pPr>
        <w:pStyle w:val="ListParagraph"/>
        <w:numPr>
          <w:ilvl w:val="0"/>
          <w:numId w:val="11"/>
        </w:numPr>
        <w:rPr>
          <w:rFonts w:eastAsiaTheme="minorEastAsia"/>
          <w:sz w:val="21"/>
          <w:szCs w:val="21"/>
        </w:rPr>
      </w:pPr>
      <w:r w:rsidRPr="00874BCC">
        <w:rPr>
          <w:rFonts w:eastAsiaTheme="minorEastAsia"/>
          <w:sz w:val="21"/>
          <w:szCs w:val="21"/>
        </w:rPr>
        <w:t>Attach a completed inventory sheet to the exhibit.</w:t>
      </w:r>
    </w:p>
    <w:p w:rsidR="00F15428" w:rsidRPr="00874BCC" w:rsidRDefault="00F15428" w:rsidP="00F15428">
      <w:pPr>
        <w:ind w:left="0" w:firstLine="720"/>
        <w:rPr>
          <w:rFonts w:eastAsiaTheme="minorEastAsia" w:cstheme="minorBidi"/>
          <w:sz w:val="21"/>
          <w:szCs w:val="21"/>
        </w:rPr>
      </w:pPr>
      <w:r w:rsidRPr="00874BCC">
        <w:rPr>
          <w:rFonts w:eastAsiaTheme="minorEastAsia" w:cstheme="minorBidi"/>
          <w:sz w:val="21"/>
          <w:szCs w:val="21"/>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874BCC">
        <w:rPr>
          <w:rFonts w:eastAsiaTheme="minorEastAsia" w:cstheme="minorBidi"/>
          <w:sz w:val="21"/>
          <w:szCs w:val="21"/>
        </w:rPr>
        <w:t>right hand</w:t>
      </w:r>
      <w:proofErr w:type="gramEnd"/>
      <w:r w:rsidRPr="00874BCC">
        <w:rPr>
          <w:rFonts w:eastAsiaTheme="minorEastAsia" w:cstheme="minorBidi"/>
          <w:sz w:val="21"/>
          <w:szCs w:val="21"/>
        </w:rPr>
        <w:t xml:space="preserve"> corner to place an exhibit tag provided by Purdue Extension staff.</w:t>
      </w:r>
    </w:p>
    <w:p w:rsidR="00F15428" w:rsidRPr="00874BCC" w:rsidRDefault="00F15428" w:rsidP="00F15428">
      <w:pPr>
        <w:ind w:left="0" w:firstLine="720"/>
        <w:rPr>
          <w:rFonts w:eastAsiaTheme="minorEastAsia"/>
          <w:sz w:val="21"/>
          <w:szCs w:val="21"/>
        </w:rPr>
      </w:pPr>
      <w:r w:rsidRPr="00874BCC">
        <w:rPr>
          <w:rFonts w:eastAsiaTheme="minorEastAsia" w:cstheme="minorBidi"/>
          <w:sz w:val="21"/>
          <w:szCs w:val="21"/>
        </w:rPr>
        <w:t>Judges evaluating exhibits should recognize individual differences and creativity, therefore using information in this document as a guide rather than a requirement.</w:t>
      </w:r>
    </w:p>
    <w:p w:rsidR="00F15428" w:rsidRPr="00874BCC" w:rsidRDefault="00F15428" w:rsidP="00F15428">
      <w:pPr>
        <w:ind w:left="0" w:firstLine="720"/>
        <w:rPr>
          <w:rFonts w:eastAsia="Calibri" w:cs="Calibri"/>
          <w:sz w:val="16"/>
          <w:szCs w:val="16"/>
        </w:rPr>
      </w:pPr>
    </w:p>
    <w:p w:rsidR="00F15428" w:rsidRPr="00D02181" w:rsidRDefault="00F15428" w:rsidP="00F15428">
      <w:pPr>
        <w:ind w:left="0"/>
        <w:rPr>
          <w:rStyle w:val="Heading2Char"/>
          <w:sz w:val="28"/>
        </w:rPr>
      </w:pPr>
      <w:r w:rsidRPr="00D02181">
        <w:rPr>
          <w:rStyle w:val="Heading2Char"/>
          <w:b w:val="0"/>
          <w:bCs/>
          <w:sz w:val="28"/>
        </w:rPr>
        <w:t>Exhibit Class Guidelines:</w:t>
      </w:r>
    </w:p>
    <w:p w:rsidR="00F15428" w:rsidRPr="00D02181" w:rsidRDefault="00F15428" w:rsidP="00F15428">
      <w:pPr>
        <w:ind w:left="0"/>
        <w:rPr>
          <w:rStyle w:val="Heading2Char"/>
          <w:b w:val="0"/>
          <w:bCs/>
          <w:sz w:val="24"/>
        </w:rPr>
      </w:pPr>
      <w:r w:rsidRPr="00D02181">
        <w:rPr>
          <w:rStyle w:val="Heading2Char"/>
          <w:b w:val="0"/>
          <w:bCs/>
          <w:i/>
          <w:iCs/>
          <w:sz w:val="24"/>
        </w:rPr>
        <w:t>Beginner (grades 3-5 suggested)</w:t>
      </w:r>
      <w:r w:rsidRPr="00D02181">
        <w:rPr>
          <w:rStyle w:val="Heading2Char"/>
          <w:sz w:val="24"/>
        </w:rPr>
        <w:t xml:space="preserve"> </w:t>
      </w:r>
    </w:p>
    <w:p w:rsidR="00F15428" w:rsidRPr="00D02181" w:rsidRDefault="00BF34A5" w:rsidP="00F15428">
      <w:pPr>
        <w:ind w:left="0" w:firstLine="720"/>
        <w:rPr>
          <w:rFonts w:eastAsia="Calibri Light" w:cstheme="minorHAnsi"/>
          <w:sz w:val="22"/>
          <w:szCs w:val="22"/>
        </w:rPr>
      </w:pPr>
      <w:r w:rsidRPr="00D02181">
        <w:rPr>
          <w:rFonts w:eastAsia="Calibri Light" w:cstheme="minorHAnsi"/>
          <w:sz w:val="22"/>
          <w:szCs w:val="22"/>
        </w:rPr>
        <w:t>Choose a collection that is of interest to you and something that you can continue collecting. All items displayed must be a part of the exhibitor’s personal collection (not borrowed).</w:t>
      </w:r>
    </w:p>
    <w:p w:rsidR="00F15428" w:rsidRPr="00D02181" w:rsidRDefault="00F15428" w:rsidP="00F15428">
      <w:pPr>
        <w:ind w:left="0"/>
        <w:rPr>
          <w:rStyle w:val="Heading2Char"/>
          <w:sz w:val="24"/>
        </w:rPr>
      </w:pPr>
      <w:r w:rsidRPr="00D02181">
        <w:rPr>
          <w:rStyle w:val="Heading2Char"/>
          <w:b w:val="0"/>
          <w:bCs/>
          <w:i/>
          <w:iCs/>
          <w:sz w:val="24"/>
        </w:rPr>
        <w:t>Intermediate (grades 6-8 suggested)</w:t>
      </w:r>
    </w:p>
    <w:p w:rsidR="00F15428" w:rsidRPr="00D02181" w:rsidRDefault="00BF34A5" w:rsidP="00F15428">
      <w:pPr>
        <w:ind w:left="0" w:firstLine="720"/>
        <w:rPr>
          <w:rStyle w:val="Heading2Char"/>
          <w:rFonts w:cstheme="minorHAnsi"/>
          <w:bCs/>
          <w:iCs/>
          <w:sz w:val="22"/>
          <w:szCs w:val="22"/>
        </w:rPr>
      </w:pPr>
      <w:r w:rsidRPr="00D02181">
        <w:rPr>
          <w:rFonts w:eastAsia="Calibri Light" w:cstheme="minorHAnsi"/>
          <w:sz w:val="22"/>
          <w:szCs w:val="22"/>
        </w:rPr>
        <w:t>Choose a collection that is of interest to you and something that you can continue collecting. All items displayed must be a part of the exhibitor’s personal collection (not borrowed).</w:t>
      </w:r>
    </w:p>
    <w:p w:rsidR="00F15428" w:rsidRPr="00D02181" w:rsidRDefault="00F15428" w:rsidP="00F15428">
      <w:pPr>
        <w:ind w:left="0"/>
        <w:rPr>
          <w:rStyle w:val="Heading2Char"/>
          <w:b w:val="0"/>
          <w:bCs/>
          <w:sz w:val="24"/>
        </w:rPr>
      </w:pPr>
      <w:r w:rsidRPr="00D02181">
        <w:rPr>
          <w:rStyle w:val="Heading2Char"/>
          <w:b w:val="0"/>
          <w:bCs/>
          <w:i/>
          <w:iCs/>
          <w:sz w:val="24"/>
        </w:rPr>
        <w:t>Advanced (grades 9-12 suggested)</w:t>
      </w:r>
    </w:p>
    <w:p w:rsidR="00D17EC7" w:rsidRDefault="00BF34A5" w:rsidP="00BF34A5">
      <w:pPr>
        <w:ind w:left="0" w:firstLine="720"/>
        <w:rPr>
          <w:rFonts w:eastAsia="Calibri Light" w:cstheme="minorHAnsi"/>
          <w:sz w:val="22"/>
          <w:szCs w:val="22"/>
        </w:rPr>
      </w:pPr>
      <w:r>
        <w:rPr>
          <w:rFonts w:eastAsia="Calibri Light" w:cstheme="minorHAnsi"/>
          <w:sz w:val="22"/>
          <w:szCs w:val="22"/>
        </w:rPr>
        <w:t>Choose a collection that is of interest to you and something that you can continue collecting. All items displayed must be a part of the exhibitor’s personal collection (not borrowed).</w:t>
      </w:r>
    </w:p>
    <w:p w:rsidR="00874BCC" w:rsidRPr="00BF34A5" w:rsidRDefault="00874BCC" w:rsidP="00874BCC">
      <w:pPr>
        <w:ind w:left="0"/>
        <w:rPr>
          <w:rFonts w:eastAsia="Calibri Light" w:cstheme="minorHAnsi"/>
          <w:sz w:val="22"/>
          <w:szCs w:val="22"/>
        </w:rPr>
      </w:pPr>
      <w:r>
        <w:rPr>
          <w:sz w:val="16"/>
          <w:szCs w:val="16"/>
        </w:rPr>
        <w:t>UPDATED 1/22 by Brooke Goble</w:t>
      </w:r>
    </w:p>
    <w:sectPr w:rsidR="00874BCC" w:rsidRPr="00BF34A5"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40" w:rsidRDefault="00842740" w:rsidP="00541FF7">
      <w:r>
        <w:separator/>
      </w:r>
    </w:p>
  </w:endnote>
  <w:endnote w:type="continuationSeparator" w:id="0">
    <w:p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BF34A5">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BF34A5">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C7" w:rsidRPr="007D41C7" w:rsidRDefault="007D41C7" w:rsidP="007D41C7">
    <w:pPr>
      <w:pStyle w:val="Footer-P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40" w:rsidRDefault="00842740" w:rsidP="00541FF7">
      <w:r>
        <w:separator/>
      </w:r>
    </w:p>
  </w:footnote>
  <w:footnote w:type="continuationSeparator" w:id="0">
    <w:p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F552FE"/>
    <w:multiLevelType w:val="hybridMultilevel"/>
    <w:tmpl w:val="2AD44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67226"/>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09BE"/>
    <w:rsid w:val="00137630"/>
    <w:rsid w:val="001405F2"/>
    <w:rsid w:val="00145EB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3E06A5"/>
    <w:rsid w:val="00413600"/>
    <w:rsid w:val="00427CB2"/>
    <w:rsid w:val="00437FB7"/>
    <w:rsid w:val="00440727"/>
    <w:rsid w:val="00487E42"/>
    <w:rsid w:val="00493D0D"/>
    <w:rsid w:val="00497B6A"/>
    <w:rsid w:val="004B56C0"/>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66998"/>
    <w:rsid w:val="00570AC5"/>
    <w:rsid w:val="00576A94"/>
    <w:rsid w:val="00592BD0"/>
    <w:rsid w:val="00597B23"/>
    <w:rsid w:val="005B1037"/>
    <w:rsid w:val="005C2C8F"/>
    <w:rsid w:val="005C61CA"/>
    <w:rsid w:val="005D2FF7"/>
    <w:rsid w:val="005D7E33"/>
    <w:rsid w:val="006071E1"/>
    <w:rsid w:val="006078CB"/>
    <w:rsid w:val="0062415E"/>
    <w:rsid w:val="00626CE1"/>
    <w:rsid w:val="00627E4E"/>
    <w:rsid w:val="00631FF7"/>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2CCC"/>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74BCC"/>
    <w:rsid w:val="00881B7C"/>
    <w:rsid w:val="008835F0"/>
    <w:rsid w:val="008976EF"/>
    <w:rsid w:val="008A2A37"/>
    <w:rsid w:val="008A3BFA"/>
    <w:rsid w:val="008A60D1"/>
    <w:rsid w:val="008C12CF"/>
    <w:rsid w:val="008C26A8"/>
    <w:rsid w:val="008D4793"/>
    <w:rsid w:val="00905E86"/>
    <w:rsid w:val="009112B1"/>
    <w:rsid w:val="00916CEA"/>
    <w:rsid w:val="0093407B"/>
    <w:rsid w:val="00937EDB"/>
    <w:rsid w:val="0094076C"/>
    <w:rsid w:val="00942411"/>
    <w:rsid w:val="00944F52"/>
    <w:rsid w:val="0098583C"/>
    <w:rsid w:val="00997BE9"/>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34A5"/>
    <w:rsid w:val="00BF4CE3"/>
    <w:rsid w:val="00C30BAA"/>
    <w:rsid w:val="00C34EFA"/>
    <w:rsid w:val="00C42DBF"/>
    <w:rsid w:val="00C459DE"/>
    <w:rsid w:val="00C50E7E"/>
    <w:rsid w:val="00C55C82"/>
    <w:rsid w:val="00C901E0"/>
    <w:rsid w:val="00C94D59"/>
    <w:rsid w:val="00CB3B13"/>
    <w:rsid w:val="00CD6FFD"/>
    <w:rsid w:val="00CD728B"/>
    <w:rsid w:val="00CE4C14"/>
    <w:rsid w:val="00CF3071"/>
    <w:rsid w:val="00D02181"/>
    <w:rsid w:val="00D039B9"/>
    <w:rsid w:val="00D114C9"/>
    <w:rsid w:val="00D1551E"/>
    <w:rsid w:val="00D17EC7"/>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51CED"/>
    <w:rsid w:val="00E81286"/>
    <w:rsid w:val="00E90147"/>
    <w:rsid w:val="00E90EED"/>
    <w:rsid w:val="00EB5267"/>
    <w:rsid w:val="00ED2A28"/>
    <w:rsid w:val="00EE1722"/>
    <w:rsid w:val="00EF7909"/>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F287665"/>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F3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9BAFA70B-D1E7-4D78-8B62-5C5650A3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9</TotalTime>
  <Pages>1</Pages>
  <Words>413</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2589</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7</cp:revision>
  <cp:lastPrinted>2020-02-03T22:53:00Z</cp:lastPrinted>
  <dcterms:created xsi:type="dcterms:W3CDTF">2021-11-10T20:06:00Z</dcterms:created>
  <dcterms:modified xsi:type="dcterms:W3CDTF">2022-02-14T18:27:00Z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