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1309BE" w:rsidP="00F15428">
      <w:pPr>
        <w:pStyle w:val="Heading1"/>
        <w:ind w:left="0"/>
        <w:rPr>
          <w:color w:val="auto"/>
        </w:rPr>
      </w:pPr>
      <w:r>
        <w:rPr>
          <w:color w:val="auto"/>
        </w:rPr>
        <w:t>Shooting Sports</w:t>
      </w:r>
    </w:p>
    <w:p w:rsidR="00F15428" w:rsidRPr="00455732" w:rsidRDefault="00F15428" w:rsidP="00F15428">
      <w:pPr>
        <w:ind w:left="0"/>
        <w:rPr>
          <w:sz w:val="16"/>
        </w:rPr>
      </w:pPr>
      <w:r w:rsidRPr="00455732">
        <w:rPr>
          <w:rStyle w:val="Heading2Char"/>
          <w:b w:val="0"/>
          <w:bCs/>
          <w:sz w:val="28"/>
        </w:rPr>
        <w:t>Description:</w:t>
      </w:r>
      <w:r w:rsidRPr="00455732">
        <w:rPr>
          <w:sz w:val="16"/>
        </w:rPr>
        <w:t xml:space="preserve"> </w:t>
      </w:r>
    </w:p>
    <w:p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>The 4-H shooting sports project teaches safe operation of firearms and archery equipment.</w:t>
      </w:r>
    </w:p>
    <w:p w:rsidR="00F15428" w:rsidRPr="00455732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455732">
        <w:rPr>
          <w:rStyle w:val="Heading2Char"/>
          <w:b w:val="0"/>
          <w:bCs/>
          <w:sz w:val="28"/>
        </w:rPr>
        <w:t>State Fair Entries:</w:t>
      </w:r>
    </w:p>
    <w:p w:rsidR="00F15428" w:rsidRDefault="00592BD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:rsidR="00455732" w:rsidRPr="00F15428" w:rsidRDefault="00455732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455732" w:rsidRDefault="00F15428" w:rsidP="00F15428">
      <w:pPr>
        <w:ind w:left="0"/>
        <w:rPr>
          <w:rStyle w:val="Heading2Char"/>
          <w:sz w:val="28"/>
        </w:rPr>
      </w:pPr>
      <w:r w:rsidRPr="00455732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>Live ammunition is not allowed to be exhibited (no powder or primer)</w:t>
      </w:r>
      <w:r>
        <w:rPr>
          <w:rStyle w:val="markedcontent"/>
          <w:rFonts w:cs="Arial"/>
          <w:sz w:val="22"/>
          <w:szCs w:val="22"/>
        </w:rPr>
        <w:t xml:space="preserve">. </w:t>
      </w:r>
      <w:r w:rsidRPr="00592BD0">
        <w:rPr>
          <w:rStyle w:val="markedcontent"/>
          <w:rFonts w:cs="Arial"/>
          <w:sz w:val="22"/>
          <w:szCs w:val="22"/>
        </w:rPr>
        <w:t xml:space="preserve">Firearms or ready to shoot bows are not allowed to be exhibited. Unstrung bows are permissible. </w:t>
      </w:r>
    </w:p>
    <w:p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 xml:space="preserve">An arrow with its arrowhead attached must be displayed in a secure case. An arrowhead without the arrow attached must be displayed in a secure case. An arrow may be displayed unsecured if its arrowhead is removed. Modern broadhead arrows are not allowed to be exhibited. </w:t>
      </w:r>
    </w:p>
    <w:p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 xml:space="preserve">Displays involving firearms or bows may be exhibited as a photographic display on a poster or in a notebook following grade level guidelines. Handmade items must include information explaining how the </w:t>
      </w:r>
      <w:r>
        <w:rPr>
          <w:rStyle w:val="markedcontent"/>
          <w:rFonts w:cs="Arial"/>
          <w:sz w:val="22"/>
          <w:szCs w:val="22"/>
        </w:rPr>
        <w:t>item</w:t>
      </w:r>
      <w:r w:rsidRPr="00592BD0">
        <w:rPr>
          <w:rStyle w:val="markedcontent"/>
          <w:rFonts w:cs="Arial"/>
          <w:sz w:val="22"/>
          <w:szCs w:val="22"/>
        </w:rPr>
        <w:t xml:space="preserve"> was made and its intended use. Photos are encouraged.</w:t>
      </w:r>
    </w:p>
    <w:p w:rsidR="00C41D19" w:rsidRPr="00592BD0" w:rsidRDefault="00C41D19" w:rsidP="00F15428">
      <w:pPr>
        <w:ind w:left="0" w:firstLine="72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Some county 4-H programs offer in-person shooting instruction, depending on facilities. Disciplines include archery, rifle, shotgun, muzzleloader and pistol. In-person instruction in any of these disciplines must be led by a 4-H certified instructor. While some counties provide an option to exhibit at the county level, there is no state fair exhibit in these specific disciplines. Contact your county 4-H educator to learn about discipline opportunities in your county.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455732" w:rsidRDefault="00F15428" w:rsidP="00F15428">
      <w:pPr>
        <w:ind w:left="0"/>
        <w:rPr>
          <w:rStyle w:val="Heading2Char"/>
          <w:sz w:val="28"/>
        </w:rPr>
      </w:pPr>
      <w:r w:rsidRPr="00455732">
        <w:rPr>
          <w:rStyle w:val="Heading2Char"/>
          <w:b w:val="0"/>
          <w:bCs/>
          <w:sz w:val="28"/>
        </w:rPr>
        <w:t>Exhibit Class Guidelines:</w:t>
      </w:r>
    </w:p>
    <w:p w:rsidR="00F15428" w:rsidRPr="00455732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455732">
        <w:rPr>
          <w:rStyle w:val="Heading2Char"/>
          <w:b w:val="0"/>
          <w:bCs/>
          <w:i/>
          <w:iCs/>
          <w:sz w:val="24"/>
        </w:rPr>
        <w:t>Beginner (grades 3-5 suggested)</w:t>
      </w:r>
      <w:r w:rsidRPr="00455732">
        <w:rPr>
          <w:rStyle w:val="Heading2Char"/>
          <w:sz w:val="24"/>
        </w:rPr>
        <w:t xml:space="preserve"> </w:t>
      </w:r>
    </w:p>
    <w:p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 shooting sports topic of choice that is age/grade appropriate.</w:t>
      </w:r>
    </w:p>
    <w:p w:rsidR="00F15428" w:rsidRPr="00455732" w:rsidRDefault="00F15428" w:rsidP="00F15428">
      <w:pPr>
        <w:ind w:left="0"/>
        <w:rPr>
          <w:rStyle w:val="Heading2Char"/>
          <w:sz w:val="24"/>
        </w:rPr>
      </w:pPr>
      <w:r w:rsidRPr="00455732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 xml:space="preserve">Create an educational poster, notebook or display about a shooting sports topic of choice that is age/grade appropriate. Another option is to create </w:t>
      </w:r>
      <w:r w:rsidR="00E51CED">
        <w:rPr>
          <w:rFonts w:eastAsia="Calibri Light" w:cstheme="minorHAnsi"/>
          <w:sz w:val="22"/>
          <w:szCs w:val="22"/>
        </w:rPr>
        <w:t>an item to be used when developing shooting sports skills.</w:t>
      </w:r>
    </w:p>
    <w:p w:rsidR="00F15428" w:rsidRPr="00455732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455732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E51CE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 shooting sports topic of choice that is age/grade appropriate. Another option is to create an item to be used when developing shooting sports skills. Youth can also design and complete an independent study activity.</w:t>
      </w:r>
    </w:p>
    <w:p w:rsidR="00455732" w:rsidRDefault="00455732" w:rsidP="00F15428">
      <w:pPr>
        <w:ind w:left="0" w:firstLine="720"/>
        <w:rPr>
          <w:sz w:val="22"/>
          <w:szCs w:val="22"/>
        </w:rPr>
      </w:pPr>
    </w:p>
    <w:p w:rsidR="00455732" w:rsidRDefault="00455732" w:rsidP="00455732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455732" w:rsidRPr="00F15428" w:rsidRDefault="00455732" w:rsidP="00455732">
      <w:pPr>
        <w:ind w:left="0"/>
        <w:rPr>
          <w:sz w:val="22"/>
          <w:szCs w:val="22"/>
        </w:rPr>
      </w:pPr>
      <w:bookmarkStart w:id="0" w:name="_GoBack"/>
      <w:bookmarkEnd w:id="0"/>
    </w:p>
    <w:sectPr w:rsidR="00455732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3575D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3575D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5D9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55732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1D19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FC76BB8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B07283-651C-4B9C-AF50-FEF1CBE4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3199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2021-11-10T18:19:00Z</dcterms:created>
  <dcterms:modified xsi:type="dcterms:W3CDTF">2022-02-15T14:01:00Z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