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C7A" w:rsidRDefault="00925C7A" w:rsidP="00925C7A"/>
    <w:p w:rsidR="00A67869" w:rsidRDefault="00A67869" w:rsidP="00925C7A"/>
    <w:p w:rsidR="00F54D90" w:rsidRDefault="00F54D90" w:rsidP="00925C7A"/>
    <w:p w:rsidR="00DB102A" w:rsidRDefault="00DB102A" w:rsidP="00352F20">
      <w:pPr>
        <w:widowControl w:val="0"/>
        <w:spacing w:after="0"/>
        <w:rPr>
          <w:rFonts w:ascii="Arial" w:hAnsi="Arial" w:cs="Arial"/>
          <w:sz w:val="21"/>
          <w:szCs w:val="21"/>
          <w14:ligatures w14:val="none"/>
        </w:rPr>
      </w:pPr>
    </w:p>
    <w:p w:rsidR="00D668B3" w:rsidRPr="00D668B3" w:rsidRDefault="00D668B3" w:rsidP="00D668B3">
      <w:pPr>
        <w:widowControl w:val="0"/>
        <w:spacing w:after="0"/>
        <w:jc w:val="center"/>
        <w:rPr>
          <w:rFonts w:ascii="Arial" w:hAnsi="Arial" w:cs="Arial"/>
          <w:b/>
          <w:sz w:val="40"/>
          <w:szCs w:val="40"/>
          <w14:ligatures w14:val="none"/>
        </w:rPr>
      </w:pPr>
      <w:r w:rsidRPr="00D668B3">
        <w:rPr>
          <w:rFonts w:ascii="Arial" w:hAnsi="Arial" w:cs="Arial"/>
          <w:b/>
          <w:sz w:val="40"/>
          <w:szCs w:val="40"/>
          <w14:ligatures w14:val="none"/>
        </w:rPr>
        <w:t>Preparing for Floods and Flash Floods</w:t>
      </w:r>
    </w:p>
    <w:p w:rsidR="00D668B3" w:rsidRDefault="00D668B3" w:rsidP="00D668B3">
      <w:pPr>
        <w:widowControl w:val="0"/>
        <w:spacing w:after="0"/>
        <w:rPr>
          <w:rFonts w:ascii="Arial" w:hAnsi="Arial" w:cs="Arial"/>
          <w:sz w:val="21"/>
          <w:szCs w:val="21"/>
          <w14:ligatures w14:val="none"/>
        </w:rPr>
      </w:pPr>
    </w:p>
    <w:p w:rsidR="00D668B3" w:rsidRPr="00D668B3" w:rsidRDefault="00D668B3" w:rsidP="00D668B3">
      <w:pPr>
        <w:widowControl w:val="0"/>
        <w:spacing w:after="0"/>
        <w:rPr>
          <w:rFonts w:ascii="Arial" w:hAnsi="Arial" w:cs="Arial"/>
          <w:sz w:val="22"/>
          <w:szCs w:val="22"/>
          <w14:ligatures w14:val="none"/>
        </w:rPr>
      </w:pPr>
      <w:r w:rsidRPr="00D668B3">
        <w:rPr>
          <w:rFonts w:ascii="Arial" w:hAnsi="Arial" w:cs="Arial"/>
          <w:sz w:val="22"/>
          <w:szCs w:val="22"/>
          <w14:ligatures w14:val="none"/>
        </w:rPr>
        <w:t xml:space="preserve">Some simple advance preparation will help you be ready for possible floods in your area. </w:t>
      </w:r>
    </w:p>
    <w:p w:rsidR="00D668B3" w:rsidRPr="00D668B3" w:rsidRDefault="00D668B3" w:rsidP="00D668B3">
      <w:pPr>
        <w:widowControl w:val="0"/>
        <w:spacing w:after="0"/>
        <w:rPr>
          <w:rFonts w:ascii="Arial" w:hAnsi="Arial" w:cs="Arial"/>
          <w:sz w:val="22"/>
          <w:szCs w:val="22"/>
          <w14:ligatures w14:val="none"/>
        </w:rPr>
      </w:pPr>
    </w:p>
    <w:p w:rsidR="00D668B3" w:rsidRDefault="00D668B3" w:rsidP="00D668B3">
      <w:pPr>
        <w:pStyle w:val="ListParagraph"/>
        <w:widowControl w:val="0"/>
        <w:numPr>
          <w:ilvl w:val="0"/>
          <w:numId w:val="1"/>
        </w:numPr>
        <w:spacing w:after="0"/>
        <w:rPr>
          <w:rFonts w:ascii="Arial" w:hAnsi="Arial" w:cs="Arial"/>
          <w:sz w:val="22"/>
          <w:szCs w:val="22"/>
          <w14:ligatures w14:val="none"/>
        </w:rPr>
      </w:pPr>
      <w:r w:rsidRPr="00D668B3">
        <w:rPr>
          <w:rFonts w:ascii="Arial" w:hAnsi="Arial" w:cs="Arial"/>
          <w:sz w:val="22"/>
          <w:szCs w:val="22"/>
          <w14:ligatures w14:val="none"/>
        </w:rPr>
        <w:t xml:space="preserve">Know the flood warning system in your community, and be sure your family knows the warning. Instruct them in emergency procedures during a flood warning. If you live in an area subject to frequent or sudden floods, especially flash floods, you may wish to have family flood drills. Assign each family member an emergency task, such as gathering emergency supplies, turning off utilities, </w:t>
      </w:r>
      <w:r w:rsidR="00755461">
        <w:rPr>
          <w:rFonts w:ascii="Arial" w:hAnsi="Arial" w:cs="Arial"/>
          <w:sz w:val="22"/>
          <w:szCs w:val="22"/>
          <w14:ligatures w14:val="none"/>
        </w:rPr>
        <w:t xml:space="preserve">monitoring weather websites, </w:t>
      </w:r>
      <w:bookmarkStart w:id="0" w:name="_GoBack"/>
      <w:bookmarkEnd w:id="0"/>
      <w:r w:rsidRPr="00D668B3">
        <w:rPr>
          <w:rFonts w:ascii="Arial" w:hAnsi="Arial" w:cs="Arial"/>
          <w:sz w:val="22"/>
          <w:szCs w:val="22"/>
          <w14:ligatures w14:val="none"/>
        </w:rPr>
        <w:t xml:space="preserve">or listening to the radio for instructions. </w:t>
      </w:r>
    </w:p>
    <w:p w:rsidR="004A680E" w:rsidRDefault="004A680E" w:rsidP="004A680E">
      <w:pPr>
        <w:pStyle w:val="ListParagraph"/>
        <w:widowControl w:val="0"/>
        <w:numPr>
          <w:ilvl w:val="1"/>
          <w:numId w:val="1"/>
        </w:numPr>
        <w:spacing w:after="0"/>
        <w:rPr>
          <w:rFonts w:ascii="Arial" w:hAnsi="Arial" w:cs="Arial"/>
          <w:sz w:val="22"/>
          <w:szCs w:val="22"/>
          <w14:ligatures w14:val="none"/>
        </w:rPr>
      </w:pPr>
      <w:r>
        <w:rPr>
          <w:rFonts w:ascii="Arial" w:hAnsi="Arial" w:cs="Arial"/>
          <w:sz w:val="22"/>
          <w:szCs w:val="22"/>
          <w14:ligatures w14:val="none"/>
        </w:rPr>
        <w:t xml:space="preserve">Up-to-date weather advisories and warnings can be accessed at </w:t>
      </w:r>
      <w:hyperlink r:id="rId8" w:history="1">
        <w:r w:rsidRPr="004A680E">
          <w:rPr>
            <w:rStyle w:val="Hyperlink"/>
            <w:rFonts w:ascii="Arial" w:hAnsi="Arial" w:cs="Arial"/>
            <w:sz w:val="22"/>
            <w:szCs w:val="22"/>
            <w14:ligatures w14:val="none"/>
          </w:rPr>
          <w:t>weather.gov</w:t>
        </w:r>
      </w:hyperlink>
      <w:r>
        <w:rPr>
          <w:rFonts w:ascii="Arial" w:hAnsi="Arial" w:cs="Arial"/>
          <w:sz w:val="22"/>
          <w:szCs w:val="22"/>
          <w14:ligatures w14:val="none"/>
        </w:rPr>
        <w:t xml:space="preserve">.  Clicking on a region, e.g. Central </w:t>
      </w:r>
      <w:proofErr w:type="gramStart"/>
      <w:r>
        <w:rPr>
          <w:rFonts w:ascii="Arial" w:hAnsi="Arial" w:cs="Arial"/>
          <w:sz w:val="22"/>
          <w:szCs w:val="22"/>
          <w14:ligatures w14:val="none"/>
        </w:rPr>
        <w:t>Indiana,</w:t>
      </w:r>
      <w:proofErr w:type="gramEnd"/>
      <w:r>
        <w:rPr>
          <w:rFonts w:ascii="Arial" w:hAnsi="Arial" w:cs="Arial"/>
          <w:sz w:val="22"/>
          <w:szCs w:val="22"/>
          <w14:ligatures w14:val="none"/>
        </w:rPr>
        <w:t xml:space="preserve"> will zoom to that location on the map.</w:t>
      </w:r>
    </w:p>
    <w:p w:rsidR="004A680E" w:rsidRDefault="004A680E" w:rsidP="004A680E">
      <w:pPr>
        <w:pStyle w:val="ListParagraph"/>
        <w:widowControl w:val="0"/>
        <w:numPr>
          <w:ilvl w:val="1"/>
          <w:numId w:val="1"/>
        </w:numPr>
        <w:spacing w:after="0"/>
        <w:rPr>
          <w:rFonts w:ascii="Arial" w:hAnsi="Arial" w:cs="Arial"/>
          <w:sz w:val="22"/>
          <w:szCs w:val="22"/>
          <w14:ligatures w14:val="none"/>
        </w:rPr>
      </w:pPr>
      <w:r>
        <w:rPr>
          <w:rFonts w:ascii="Arial" w:hAnsi="Arial" w:cs="Arial"/>
          <w:sz w:val="22"/>
          <w:szCs w:val="22"/>
          <w14:ligatures w14:val="none"/>
        </w:rPr>
        <w:t>The U.S. Geological Survey maintains hundreds of stream monitoring stations throughout the country.  Current streamflow data for Indiana, including projected flooding levels and crests</w:t>
      </w:r>
      <w:r w:rsidR="003C0E20">
        <w:rPr>
          <w:rFonts w:ascii="Arial" w:hAnsi="Arial" w:cs="Arial"/>
          <w:sz w:val="22"/>
          <w:szCs w:val="22"/>
          <w14:ligatures w14:val="none"/>
        </w:rPr>
        <w:t xml:space="preserve"> for most waterways</w:t>
      </w:r>
      <w:r>
        <w:rPr>
          <w:rFonts w:ascii="Arial" w:hAnsi="Arial" w:cs="Arial"/>
          <w:sz w:val="22"/>
          <w:szCs w:val="22"/>
          <w14:ligatures w14:val="none"/>
        </w:rPr>
        <w:t xml:space="preserve">, can be found at </w:t>
      </w:r>
      <w:hyperlink r:id="rId9" w:history="1">
        <w:r w:rsidRPr="003C0E20">
          <w:rPr>
            <w:rStyle w:val="Hyperlink"/>
            <w:rFonts w:ascii="Arial" w:hAnsi="Arial" w:cs="Arial"/>
            <w:sz w:val="22"/>
            <w:szCs w:val="22"/>
            <w14:ligatures w14:val="none"/>
          </w:rPr>
          <w:t>waterdata.usgs.gov/in/</w:t>
        </w:r>
        <w:proofErr w:type="spellStart"/>
        <w:r w:rsidRPr="003C0E20">
          <w:rPr>
            <w:rStyle w:val="Hyperlink"/>
            <w:rFonts w:ascii="Arial" w:hAnsi="Arial" w:cs="Arial"/>
            <w:sz w:val="22"/>
            <w:szCs w:val="22"/>
            <w14:ligatures w14:val="none"/>
          </w:rPr>
          <w:t>nwis</w:t>
        </w:r>
        <w:proofErr w:type="spellEnd"/>
        <w:r w:rsidRPr="003C0E20">
          <w:rPr>
            <w:rStyle w:val="Hyperlink"/>
            <w:rFonts w:ascii="Arial" w:hAnsi="Arial" w:cs="Arial"/>
            <w:sz w:val="22"/>
            <w:szCs w:val="22"/>
            <w14:ligatures w14:val="none"/>
          </w:rPr>
          <w:t>/rt</w:t>
        </w:r>
      </w:hyperlink>
      <w:r>
        <w:rPr>
          <w:rFonts w:ascii="Arial" w:hAnsi="Arial" w:cs="Arial"/>
          <w:sz w:val="22"/>
          <w:szCs w:val="22"/>
          <w14:ligatures w14:val="none"/>
        </w:rPr>
        <w:t xml:space="preserve">. </w:t>
      </w:r>
    </w:p>
    <w:p w:rsidR="001359DF" w:rsidRPr="00D668B3" w:rsidRDefault="001359DF" w:rsidP="001359DF">
      <w:pPr>
        <w:pStyle w:val="ListParagraph"/>
        <w:widowControl w:val="0"/>
        <w:spacing w:after="0"/>
        <w:rPr>
          <w:rFonts w:ascii="Arial" w:hAnsi="Arial" w:cs="Arial"/>
          <w:sz w:val="22"/>
          <w:szCs w:val="22"/>
          <w14:ligatures w14:val="none"/>
        </w:rPr>
      </w:pPr>
    </w:p>
    <w:p w:rsidR="00D668B3" w:rsidRDefault="00D668B3" w:rsidP="00D668B3">
      <w:pPr>
        <w:pStyle w:val="ListParagraph"/>
        <w:widowControl w:val="0"/>
        <w:numPr>
          <w:ilvl w:val="0"/>
          <w:numId w:val="1"/>
        </w:numPr>
        <w:spacing w:after="0"/>
        <w:rPr>
          <w:rFonts w:ascii="Arial" w:hAnsi="Arial" w:cs="Arial"/>
          <w:sz w:val="22"/>
          <w:szCs w:val="22"/>
          <w14:ligatures w14:val="none"/>
        </w:rPr>
      </w:pPr>
      <w:r w:rsidRPr="00D668B3">
        <w:rPr>
          <w:rFonts w:ascii="Arial" w:hAnsi="Arial" w:cs="Arial"/>
          <w:sz w:val="22"/>
          <w:szCs w:val="22"/>
          <w14:ligatures w14:val="none"/>
        </w:rPr>
        <w:t xml:space="preserve">Always keep fuel in your car - at least half a tank or enough for 100 miles. If electricity is cut off, gasoline pumps may not operate. </w:t>
      </w:r>
    </w:p>
    <w:p w:rsidR="001359DF" w:rsidRPr="001359DF" w:rsidRDefault="001359DF" w:rsidP="001359DF">
      <w:pPr>
        <w:pStyle w:val="ListParagraph"/>
        <w:rPr>
          <w:rFonts w:ascii="Arial" w:hAnsi="Arial" w:cs="Arial"/>
          <w:sz w:val="22"/>
          <w:szCs w:val="22"/>
          <w14:ligatures w14:val="none"/>
        </w:rPr>
      </w:pPr>
    </w:p>
    <w:p w:rsidR="00D668B3" w:rsidRPr="00D668B3" w:rsidRDefault="00D668B3" w:rsidP="00D668B3">
      <w:pPr>
        <w:pStyle w:val="ListParagraph"/>
        <w:widowControl w:val="0"/>
        <w:numPr>
          <w:ilvl w:val="0"/>
          <w:numId w:val="1"/>
        </w:numPr>
        <w:spacing w:after="0"/>
        <w:rPr>
          <w:rFonts w:ascii="Arial" w:hAnsi="Arial" w:cs="Arial"/>
          <w:sz w:val="22"/>
          <w:szCs w:val="22"/>
          <w14:ligatures w14:val="none"/>
        </w:rPr>
      </w:pPr>
      <w:r w:rsidRPr="00D668B3">
        <w:rPr>
          <w:rFonts w:ascii="Arial" w:hAnsi="Arial" w:cs="Arial"/>
          <w:sz w:val="22"/>
          <w:szCs w:val="22"/>
          <w14:ligatures w14:val="none"/>
        </w:rPr>
        <w:t>Keep on hand emergency supplies</w:t>
      </w:r>
      <w:r w:rsidR="003C0E20">
        <w:rPr>
          <w:rFonts w:ascii="Arial" w:hAnsi="Arial" w:cs="Arial"/>
          <w:sz w:val="22"/>
          <w:szCs w:val="22"/>
          <w14:ligatures w14:val="none"/>
        </w:rPr>
        <w:t xml:space="preserve">.  Visit </w:t>
      </w:r>
      <w:hyperlink r:id="rId10" w:history="1">
        <w:r w:rsidR="003C0E20" w:rsidRPr="003C0E20">
          <w:rPr>
            <w:rStyle w:val="Hyperlink"/>
            <w:rFonts w:ascii="Arial" w:hAnsi="Arial" w:cs="Arial"/>
            <w:sz w:val="22"/>
            <w:szCs w:val="22"/>
            <w14:ligatures w14:val="none"/>
          </w:rPr>
          <w:t>INPREPared.org</w:t>
        </w:r>
      </w:hyperlink>
      <w:r w:rsidR="003C0E20">
        <w:rPr>
          <w:rFonts w:ascii="Arial" w:hAnsi="Arial" w:cs="Arial"/>
          <w:sz w:val="22"/>
          <w:szCs w:val="22"/>
          <w14:ligatures w14:val="none"/>
        </w:rPr>
        <w:t xml:space="preserve"> to access printable “Go-Bag” checklists that will assist in your preparations for floods and other disasters.</w:t>
      </w:r>
    </w:p>
    <w:p w:rsidR="00D668B3" w:rsidRPr="00D668B3" w:rsidRDefault="00D668B3" w:rsidP="00D668B3">
      <w:pPr>
        <w:pStyle w:val="ListParagraph"/>
        <w:widowControl w:val="0"/>
        <w:numPr>
          <w:ilvl w:val="1"/>
          <w:numId w:val="1"/>
        </w:numPr>
        <w:spacing w:after="0"/>
        <w:rPr>
          <w:rFonts w:ascii="Arial" w:hAnsi="Arial" w:cs="Arial"/>
          <w:sz w:val="22"/>
          <w:szCs w:val="22"/>
          <w14:ligatures w14:val="none"/>
        </w:rPr>
      </w:pPr>
      <w:r w:rsidRPr="00D668B3">
        <w:rPr>
          <w:rFonts w:ascii="Arial" w:hAnsi="Arial" w:cs="Arial"/>
          <w:sz w:val="22"/>
          <w:szCs w:val="22"/>
          <w14:ligatures w14:val="none"/>
        </w:rPr>
        <w:t xml:space="preserve">Battery powered radio and extra batteries m case of power failure </w:t>
      </w:r>
    </w:p>
    <w:p w:rsidR="00D668B3" w:rsidRPr="00D668B3" w:rsidRDefault="00D668B3" w:rsidP="00D668B3">
      <w:pPr>
        <w:pStyle w:val="ListParagraph"/>
        <w:widowControl w:val="0"/>
        <w:numPr>
          <w:ilvl w:val="1"/>
          <w:numId w:val="1"/>
        </w:numPr>
        <w:spacing w:after="0"/>
        <w:rPr>
          <w:rFonts w:ascii="Arial" w:hAnsi="Arial" w:cs="Arial"/>
          <w:sz w:val="22"/>
          <w:szCs w:val="22"/>
          <w14:ligatures w14:val="none"/>
        </w:rPr>
      </w:pPr>
      <w:r w:rsidRPr="00D668B3">
        <w:rPr>
          <w:rFonts w:ascii="Arial" w:hAnsi="Arial" w:cs="Arial"/>
          <w:sz w:val="22"/>
          <w:szCs w:val="22"/>
          <w14:ligatures w14:val="none"/>
        </w:rPr>
        <w:t xml:space="preserve">Basic first aid items such as bandages, antiseptics, blankets, first aid handbook, and any special medicines (such as insulin) for family members </w:t>
      </w:r>
    </w:p>
    <w:p w:rsidR="00D668B3" w:rsidRPr="00D668B3" w:rsidRDefault="00D668B3" w:rsidP="00D668B3">
      <w:pPr>
        <w:pStyle w:val="ListParagraph"/>
        <w:widowControl w:val="0"/>
        <w:numPr>
          <w:ilvl w:val="1"/>
          <w:numId w:val="1"/>
        </w:numPr>
        <w:spacing w:after="0"/>
        <w:rPr>
          <w:rFonts w:ascii="Arial" w:hAnsi="Arial" w:cs="Arial"/>
          <w:sz w:val="22"/>
          <w:szCs w:val="22"/>
          <w14:ligatures w14:val="none"/>
        </w:rPr>
      </w:pPr>
      <w:r w:rsidRPr="00D668B3">
        <w:rPr>
          <w:rFonts w:ascii="Arial" w:hAnsi="Arial" w:cs="Arial"/>
          <w:sz w:val="22"/>
          <w:szCs w:val="22"/>
          <w14:ligatures w14:val="none"/>
        </w:rPr>
        <w:t xml:space="preserve">A supply of nonperishable foods requiring little or no cooking, and no refrigeration. The supply should be large enough to keep your family and pets at least 3 to 4 days. </w:t>
      </w:r>
    </w:p>
    <w:p w:rsidR="00D668B3" w:rsidRPr="00D668B3" w:rsidRDefault="00D668B3" w:rsidP="00D668B3">
      <w:pPr>
        <w:pStyle w:val="ListParagraph"/>
        <w:widowControl w:val="0"/>
        <w:numPr>
          <w:ilvl w:val="1"/>
          <w:numId w:val="1"/>
        </w:numPr>
        <w:spacing w:after="0"/>
        <w:rPr>
          <w:rFonts w:ascii="Arial" w:hAnsi="Arial" w:cs="Arial"/>
          <w:sz w:val="22"/>
          <w:szCs w:val="22"/>
          <w14:ligatures w14:val="none"/>
        </w:rPr>
      </w:pPr>
      <w:r w:rsidRPr="00D668B3">
        <w:rPr>
          <w:rFonts w:ascii="Arial" w:hAnsi="Arial" w:cs="Arial"/>
          <w:sz w:val="22"/>
          <w:szCs w:val="22"/>
          <w14:ligatures w14:val="none"/>
        </w:rPr>
        <w:t xml:space="preserve">Can opener </w:t>
      </w:r>
    </w:p>
    <w:p w:rsidR="00D668B3" w:rsidRPr="00D668B3" w:rsidRDefault="00D668B3" w:rsidP="00D668B3">
      <w:pPr>
        <w:pStyle w:val="ListParagraph"/>
        <w:widowControl w:val="0"/>
        <w:numPr>
          <w:ilvl w:val="1"/>
          <w:numId w:val="1"/>
        </w:numPr>
        <w:spacing w:after="0"/>
        <w:rPr>
          <w:rFonts w:ascii="Arial" w:hAnsi="Arial" w:cs="Arial"/>
          <w:sz w:val="22"/>
          <w:szCs w:val="22"/>
          <w14:ligatures w14:val="none"/>
        </w:rPr>
      </w:pPr>
      <w:r w:rsidRPr="00D668B3">
        <w:rPr>
          <w:rFonts w:ascii="Arial" w:hAnsi="Arial" w:cs="Arial"/>
          <w:sz w:val="22"/>
          <w:szCs w:val="22"/>
          <w14:ligatures w14:val="none"/>
        </w:rPr>
        <w:t xml:space="preserve">Emergency cooking equipment such as a camp stove </w:t>
      </w:r>
    </w:p>
    <w:p w:rsidR="00D668B3" w:rsidRPr="00D668B3" w:rsidRDefault="00D668B3" w:rsidP="00D668B3">
      <w:pPr>
        <w:pStyle w:val="ListParagraph"/>
        <w:widowControl w:val="0"/>
        <w:numPr>
          <w:ilvl w:val="1"/>
          <w:numId w:val="1"/>
        </w:numPr>
        <w:spacing w:after="0"/>
        <w:rPr>
          <w:rFonts w:ascii="Arial" w:hAnsi="Arial" w:cs="Arial"/>
          <w:sz w:val="22"/>
          <w:szCs w:val="22"/>
          <w14:ligatures w14:val="none"/>
        </w:rPr>
      </w:pPr>
      <w:r>
        <w:rPr>
          <w:rFonts w:ascii="Arial" w:hAnsi="Arial" w:cs="Arial"/>
          <w:sz w:val="22"/>
          <w:szCs w:val="22"/>
          <w14:ligatures w14:val="none"/>
        </w:rPr>
        <w:t>Flashlights and/or LED lanterns with spare batteries; c</w:t>
      </w:r>
      <w:r w:rsidRPr="00D668B3">
        <w:rPr>
          <w:rFonts w:ascii="Arial" w:hAnsi="Arial" w:cs="Arial"/>
          <w:sz w:val="22"/>
          <w:szCs w:val="22"/>
          <w14:ligatures w14:val="none"/>
        </w:rPr>
        <w:t xml:space="preserve">andles, candleholders, dry matches </w:t>
      </w:r>
    </w:p>
    <w:p w:rsidR="00D668B3" w:rsidRPr="00D668B3" w:rsidRDefault="00D668B3" w:rsidP="00D668B3">
      <w:pPr>
        <w:pStyle w:val="ListParagraph"/>
        <w:widowControl w:val="0"/>
        <w:numPr>
          <w:ilvl w:val="1"/>
          <w:numId w:val="1"/>
        </w:numPr>
        <w:spacing w:after="0"/>
        <w:rPr>
          <w:rFonts w:ascii="Arial" w:hAnsi="Arial" w:cs="Arial"/>
          <w:sz w:val="22"/>
          <w:szCs w:val="22"/>
          <w14:ligatures w14:val="none"/>
        </w:rPr>
      </w:pPr>
      <w:r w:rsidRPr="00D668B3">
        <w:rPr>
          <w:rFonts w:ascii="Arial" w:hAnsi="Arial" w:cs="Arial"/>
          <w:sz w:val="22"/>
          <w:szCs w:val="22"/>
          <w14:ligatures w14:val="none"/>
        </w:rPr>
        <w:t xml:space="preserve">A minimum of two quarts of water per person a day (a gallon is better). Store drinking water in a clean bathtub and various containers. The water supply should be enough to last your family and pets for at least 3 or 4 days. </w:t>
      </w:r>
    </w:p>
    <w:p w:rsidR="00D668B3" w:rsidRPr="00D668B3" w:rsidRDefault="00D668B3" w:rsidP="00D668B3">
      <w:pPr>
        <w:pStyle w:val="ListParagraph"/>
        <w:widowControl w:val="0"/>
        <w:numPr>
          <w:ilvl w:val="1"/>
          <w:numId w:val="1"/>
        </w:numPr>
        <w:spacing w:after="0"/>
        <w:rPr>
          <w:rFonts w:ascii="Arial" w:hAnsi="Arial" w:cs="Arial"/>
          <w:sz w:val="22"/>
          <w:szCs w:val="22"/>
          <w14:ligatures w14:val="none"/>
        </w:rPr>
      </w:pPr>
      <w:r w:rsidRPr="00D668B3">
        <w:rPr>
          <w:rFonts w:ascii="Arial" w:hAnsi="Arial" w:cs="Arial"/>
          <w:sz w:val="22"/>
          <w:szCs w:val="22"/>
          <w14:ligatures w14:val="none"/>
        </w:rPr>
        <w:t xml:space="preserve">Materials like sandbags, lumber, plastic sheeting, hand tools, wire, ropes, fire extinguishers </w:t>
      </w:r>
    </w:p>
    <w:p w:rsidR="00D668B3" w:rsidRPr="00D668B3" w:rsidRDefault="00D668B3" w:rsidP="00D668B3">
      <w:pPr>
        <w:pStyle w:val="ListParagraph"/>
        <w:widowControl w:val="0"/>
        <w:numPr>
          <w:ilvl w:val="1"/>
          <w:numId w:val="1"/>
        </w:numPr>
        <w:spacing w:after="0"/>
        <w:rPr>
          <w:rFonts w:ascii="Arial" w:hAnsi="Arial" w:cs="Arial"/>
          <w:sz w:val="22"/>
          <w:szCs w:val="22"/>
          <w14:ligatures w14:val="none"/>
        </w:rPr>
      </w:pPr>
      <w:r w:rsidRPr="00D668B3">
        <w:rPr>
          <w:rFonts w:ascii="Arial" w:hAnsi="Arial" w:cs="Arial"/>
          <w:sz w:val="22"/>
          <w:szCs w:val="22"/>
          <w14:ligatures w14:val="none"/>
        </w:rPr>
        <w:t xml:space="preserve">Extra fuel </w:t>
      </w:r>
      <w:r w:rsidR="001359DF">
        <w:rPr>
          <w:rFonts w:ascii="Arial" w:hAnsi="Arial" w:cs="Arial"/>
          <w:sz w:val="22"/>
          <w:szCs w:val="22"/>
          <w14:ligatures w14:val="none"/>
        </w:rPr>
        <w:t xml:space="preserve">for your automobile stored in an approved </w:t>
      </w:r>
      <w:r w:rsidRPr="00D668B3">
        <w:rPr>
          <w:rFonts w:ascii="Arial" w:hAnsi="Arial" w:cs="Arial"/>
          <w:sz w:val="22"/>
          <w:szCs w:val="22"/>
          <w14:ligatures w14:val="none"/>
        </w:rPr>
        <w:t xml:space="preserve">container </w:t>
      </w:r>
    </w:p>
    <w:p w:rsidR="00D668B3" w:rsidRPr="00D668B3" w:rsidRDefault="00D668B3" w:rsidP="00D668B3">
      <w:pPr>
        <w:pStyle w:val="ListParagraph"/>
        <w:widowControl w:val="0"/>
        <w:numPr>
          <w:ilvl w:val="1"/>
          <w:numId w:val="1"/>
        </w:numPr>
        <w:spacing w:after="0"/>
        <w:rPr>
          <w:rFonts w:ascii="Arial" w:hAnsi="Arial" w:cs="Arial"/>
          <w:sz w:val="22"/>
          <w:szCs w:val="22"/>
          <w14:ligatures w14:val="none"/>
        </w:rPr>
      </w:pPr>
      <w:r w:rsidRPr="00D668B3">
        <w:rPr>
          <w:rFonts w:ascii="Arial" w:hAnsi="Arial" w:cs="Arial"/>
          <w:sz w:val="22"/>
          <w:szCs w:val="22"/>
          <w14:ligatures w14:val="none"/>
        </w:rPr>
        <w:lastRenderedPageBreak/>
        <w:t xml:space="preserve">Extra blankets </w:t>
      </w:r>
    </w:p>
    <w:p w:rsidR="00D668B3" w:rsidRPr="00D668B3" w:rsidRDefault="00D668B3" w:rsidP="00D668B3">
      <w:pPr>
        <w:pStyle w:val="ListParagraph"/>
        <w:widowControl w:val="0"/>
        <w:numPr>
          <w:ilvl w:val="1"/>
          <w:numId w:val="1"/>
        </w:numPr>
        <w:spacing w:after="0"/>
        <w:rPr>
          <w:rFonts w:ascii="Arial" w:hAnsi="Arial" w:cs="Arial"/>
          <w:sz w:val="22"/>
          <w:szCs w:val="22"/>
          <w14:ligatures w14:val="none"/>
        </w:rPr>
      </w:pPr>
      <w:r w:rsidRPr="00D668B3">
        <w:rPr>
          <w:rFonts w:ascii="Arial" w:hAnsi="Arial" w:cs="Arial"/>
          <w:sz w:val="22"/>
          <w:szCs w:val="22"/>
          <w14:ligatures w14:val="none"/>
        </w:rPr>
        <w:t>Sanitary facilities. An emergency toilet can be constructed from any watertight container with a snug-fitting lid</w:t>
      </w:r>
      <w:r w:rsidR="001359DF">
        <w:rPr>
          <w:rFonts w:ascii="Arial" w:hAnsi="Arial" w:cs="Arial"/>
          <w:sz w:val="22"/>
          <w:szCs w:val="22"/>
          <w14:ligatures w14:val="none"/>
        </w:rPr>
        <w:t xml:space="preserve"> (such as a 5-gallon bucket)</w:t>
      </w:r>
      <w:r w:rsidRPr="00D668B3">
        <w:rPr>
          <w:rFonts w:ascii="Arial" w:hAnsi="Arial" w:cs="Arial"/>
          <w:sz w:val="22"/>
          <w:szCs w:val="22"/>
          <w14:ligatures w14:val="none"/>
        </w:rPr>
        <w:t xml:space="preserve">. Keep chlorine bleach or lime on hand to help eliminate odors. </w:t>
      </w:r>
    </w:p>
    <w:p w:rsidR="00D668B3" w:rsidRDefault="00D668B3" w:rsidP="00D668B3">
      <w:pPr>
        <w:pStyle w:val="ListParagraph"/>
        <w:widowControl w:val="0"/>
        <w:numPr>
          <w:ilvl w:val="1"/>
          <w:numId w:val="1"/>
        </w:numPr>
        <w:spacing w:after="0"/>
        <w:rPr>
          <w:rFonts w:ascii="Arial" w:hAnsi="Arial" w:cs="Arial"/>
          <w:sz w:val="22"/>
          <w:szCs w:val="22"/>
          <w14:ligatures w14:val="none"/>
        </w:rPr>
      </w:pPr>
      <w:r w:rsidRPr="00D668B3">
        <w:rPr>
          <w:rFonts w:ascii="Arial" w:hAnsi="Arial" w:cs="Arial"/>
          <w:sz w:val="22"/>
          <w:szCs w:val="22"/>
          <w14:ligatures w14:val="none"/>
        </w:rPr>
        <w:t xml:space="preserve">Water purification tablets, chlorine bleach or 2% iodine to purify water </w:t>
      </w:r>
    </w:p>
    <w:p w:rsidR="001359DF" w:rsidRPr="00D668B3" w:rsidRDefault="001359DF" w:rsidP="001359DF">
      <w:pPr>
        <w:pStyle w:val="ListParagraph"/>
        <w:widowControl w:val="0"/>
        <w:spacing w:after="0"/>
        <w:ind w:left="1800"/>
        <w:rPr>
          <w:rFonts w:ascii="Arial" w:hAnsi="Arial" w:cs="Arial"/>
          <w:sz w:val="22"/>
          <w:szCs w:val="22"/>
          <w14:ligatures w14:val="none"/>
        </w:rPr>
      </w:pPr>
    </w:p>
    <w:p w:rsidR="00D668B3" w:rsidRPr="00D668B3" w:rsidRDefault="00D668B3" w:rsidP="00D668B3">
      <w:pPr>
        <w:pStyle w:val="ListParagraph"/>
        <w:widowControl w:val="0"/>
        <w:numPr>
          <w:ilvl w:val="0"/>
          <w:numId w:val="1"/>
        </w:numPr>
        <w:spacing w:after="0"/>
        <w:rPr>
          <w:rFonts w:ascii="Arial" w:hAnsi="Arial" w:cs="Arial"/>
          <w:sz w:val="22"/>
          <w:szCs w:val="22"/>
          <w14:ligatures w14:val="none"/>
        </w:rPr>
      </w:pPr>
      <w:r w:rsidRPr="00D668B3">
        <w:rPr>
          <w:rFonts w:ascii="Arial" w:hAnsi="Arial" w:cs="Arial"/>
          <w:sz w:val="22"/>
          <w:szCs w:val="22"/>
          <w14:ligatures w14:val="none"/>
        </w:rPr>
        <w:t xml:space="preserve">"Flood-proof" your buildings: </w:t>
      </w:r>
    </w:p>
    <w:p w:rsidR="00D668B3" w:rsidRPr="00D668B3" w:rsidRDefault="00D668B3" w:rsidP="00D668B3">
      <w:pPr>
        <w:pStyle w:val="ListParagraph"/>
        <w:widowControl w:val="0"/>
        <w:numPr>
          <w:ilvl w:val="1"/>
          <w:numId w:val="1"/>
        </w:numPr>
        <w:spacing w:after="0"/>
        <w:rPr>
          <w:rFonts w:ascii="Arial" w:hAnsi="Arial" w:cs="Arial"/>
          <w:sz w:val="22"/>
          <w:szCs w:val="22"/>
          <w14:ligatures w14:val="none"/>
        </w:rPr>
      </w:pPr>
      <w:r w:rsidRPr="00D668B3">
        <w:rPr>
          <w:rFonts w:ascii="Arial" w:hAnsi="Arial" w:cs="Arial"/>
          <w:sz w:val="22"/>
          <w:szCs w:val="22"/>
          <w14:ligatures w14:val="none"/>
        </w:rPr>
        <w:t xml:space="preserve">Install check valves in sewer traps to prevent water from backing up in sewer drains. </w:t>
      </w:r>
    </w:p>
    <w:p w:rsidR="00D668B3" w:rsidRPr="00D668B3" w:rsidRDefault="00D668B3" w:rsidP="00D668B3">
      <w:pPr>
        <w:pStyle w:val="ListParagraph"/>
        <w:widowControl w:val="0"/>
        <w:numPr>
          <w:ilvl w:val="1"/>
          <w:numId w:val="1"/>
        </w:numPr>
        <w:spacing w:after="0"/>
        <w:rPr>
          <w:rFonts w:ascii="Arial" w:hAnsi="Arial" w:cs="Arial"/>
          <w:sz w:val="22"/>
          <w:szCs w:val="22"/>
          <w14:ligatures w14:val="none"/>
        </w:rPr>
      </w:pPr>
      <w:r w:rsidRPr="00D668B3">
        <w:rPr>
          <w:rFonts w:ascii="Arial" w:hAnsi="Arial" w:cs="Arial"/>
          <w:sz w:val="22"/>
          <w:szCs w:val="22"/>
          <w14:ligatures w14:val="none"/>
        </w:rPr>
        <w:t xml:space="preserve">Seal cracks in walls and floors with hydraulic cement. </w:t>
      </w:r>
    </w:p>
    <w:p w:rsidR="00D668B3" w:rsidRPr="00D668B3" w:rsidRDefault="00D668B3" w:rsidP="00D668B3">
      <w:pPr>
        <w:pStyle w:val="ListParagraph"/>
        <w:widowControl w:val="0"/>
        <w:numPr>
          <w:ilvl w:val="1"/>
          <w:numId w:val="1"/>
        </w:numPr>
        <w:spacing w:after="0"/>
        <w:rPr>
          <w:rFonts w:ascii="Arial" w:hAnsi="Arial" w:cs="Arial"/>
          <w:sz w:val="22"/>
          <w:szCs w:val="22"/>
          <w14:ligatures w14:val="none"/>
        </w:rPr>
      </w:pPr>
      <w:r w:rsidRPr="00D668B3">
        <w:rPr>
          <w:rFonts w:ascii="Arial" w:hAnsi="Arial" w:cs="Arial"/>
          <w:sz w:val="22"/>
          <w:szCs w:val="22"/>
          <w14:ligatures w14:val="none"/>
        </w:rPr>
        <w:t xml:space="preserve">Place heavy screens over lower windows to prevent breakage from floating objects. </w:t>
      </w:r>
    </w:p>
    <w:p w:rsidR="00D668B3" w:rsidRPr="00D668B3" w:rsidRDefault="00D668B3" w:rsidP="00D668B3">
      <w:pPr>
        <w:pStyle w:val="ListParagraph"/>
        <w:widowControl w:val="0"/>
        <w:numPr>
          <w:ilvl w:val="1"/>
          <w:numId w:val="1"/>
        </w:numPr>
        <w:spacing w:after="0"/>
        <w:rPr>
          <w:rFonts w:ascii="Arial" w:hAnsi="Arial" w:cs="Arial"/>
          <w:sz w:val="22"/>
          <w:szCs w:val="22"/>
          <w14:ligatures w14:val="none"/>
        </w:rPr>
      </w:pPr>
      <w:r w:rsidRPr="00D668B3">
        <w:rPr>
          <w:rFonts w:ascii="Arial" w:hAnsi="Arial" w:cs="Arial"/>
          <w:sz w:val="22"/>
          <w:szCs w:val="22"/>
          <w14:ligatures w14:val="none"/>
        </w:rPr>
        <w:t>Be ready to protect appliances from minor flooding. P</w:t>
      </w:r>
      <w:r w:rsidR="001359DF">
        <w:rPr>
          <w:rFonts w:ascii="Arial" w:hAnsi="Arial" w:cs="Arial"/>
          <w:sz w:val="22"/>
          <w:szCs w:val="22"/>
          <w14:ligatures w14:val="none"/>
        </w:rPr>
        <w:t>lace a concrete</w:t>
      </w:r>
      <w:r w:rsidRPr="00D668B3">
        <w:rPr>
          <w:rFonts w:ascii="Arial" w:hAnsi="Arial" w:cs="Arial"/>
          <w:sz w:val="22"/>
          <w:szCs w:val="22"/>
          <w14:ligatures w14:val="none"/>
        </w:rPr>
        <w:t xml:space="preserve"> half</w:t>
      </w:r>
      <w:r w:rsidR="001359DF">
        <w:rPr>
          <w:rFonts w:ascii="Arial" w:hAnsi="Arial" w:cs="Arial"/>
          <w:sz w:val="22"/>
          <w:szCs w:val="22"/>
          <w14:ligatures w14:val="none"/>
        </w:rPr>
        <w:t>-</w:t>
      </w:r>
      <w:r w:rsidRPr="00D668B3">
        <w:rPr>
          <w:rFonts w:ascii="Arial" w:hAnsi="Arial" w:cs="Arial"/>
          <w:sz w:val="22"/>
          <w:szCs w:val="22"/>
          <w14:ligatures w14:val="none"/>
        </w:rPr>
        <w:t xml:space="preserve">block under each corner of refrigerators, freezers, washing machines and dryers. Use bricks or boards if you don't have </w:t>
      </w:r>
      <w:r w:rsidR="001359DF">
        <w:rPr>
          <w:rFonts w:ascii="Arial" w:hAnsi="Arial" w:cs="Arial"/>
          <w:sz w:val="22"/>
          <w:szCs w:val="22"/>
          <w14:ligatures w14:val="none"/>
        </w:rPr>
        <w:t>concrete</w:t>
      </w:r>
      <w:r w:rsidRPr="00D668B3">
        <w:rPr>
          <w:rFonts w:ascii="Arial" w:hAnsi="Arial" w:cs="Arial"/>
          <w:sz w:val="22"/>
          <w:szCs w:val="22"/>
          <w14:ligatures w14:val="none"/>
        </w:rPr>
        <w:t xml:space="preserve"> blocks. </w:t>
      </w:r>
    </w:p>
    <w:p w:rsidR="00D668B3" w:rsidRPr="00D668B3" w:rsidRDefault="00D668B3" w:rsidP="00D668B3">
      <w:pPr>
        <w:widowControl w:val="0"/>
        <w:spacing w:after="0"/>
        <w:rPr>
          <w:rFonts w:ascii="Arial" w:hAnsi="Arial" w:cs="Arial"/>
          <w:sz w:val="22"/>
          <w:szCs w:val="22"/>
          <w14:ligatures w14:val="none"/>
        </w:rPr>
      </w:pPr>
    </w:p>
    <w:p w:rsidR="00D668B3" w:rsidRPr="00D668B3" w:rsidRDefault="00D668B3" w:rsidP="00D668B3">
      <w:pPr>
        <w:widowControl w:val="0"/>
        <w:spacing w:after="0"/>
        <w:rPr>
          <w:rFonts w:ascii="Arial" w:hAnsi="Arial" w:cs="Arial"/>
          <w:b/>
          <w:sz w:val="22"/>
          <w:szCs w:val="22"/>
          <w14:ligatures w14:val="none"/>
        </w:rPr>
      </w:pPr>
      <w:r w:rsidRPr="00D668B3">
        <w:rPr>
          <w:rFonts w:ascii="Arial" w:hAnsi="Arial" w:cs="Arial"/>
          <w:b/>
          <w:sz w:val="22"/>
          <w:szCs w:val="22"/>
          <w14:ligatures w14:val="none"/>
        </w:rPr>
        <w:t xml:space="preserve">Fire hazards </w:t>
      </w:r>
    </w:p>
    <w:p w:rsidR="00D668B3" w:rsidRPr="00D668B3" w:rsidRDefault="00D668B3" w:rsidP="00D668B3">
      <w:pPr>
        <w:widowControl w:val="0"/>
        <w:spacing w:after="0"/>
        <w:rPr>
          <w:rFonts w:ascii="Arial" w:hAnsi="Arial" w:cs="Arial"/>
          <w:sz w:val="22"/>
          <w:szCs w:val="22"/>
          <w14:ligatures w14:val="none"/>
        </w:rPr>
      </w:pPr>
    </w:p>
    <w:p w:rsidR="00D668B3" w:rsidRDefault="00D668B3" w:rsidP="00D668B3">
      <w:pPr>
        <w:widowControl w:val="0"/>
        <w:spacing w:after="0"/>
        <w:rPr>
          <w:rFonts w:ascii="Arial" w:hAnsi="Arial" w:cs="Arial"/>
          <w:sz w:val="22"/>
          <w:szCs w:val="22"/>
          <w14:ligatures w14:val="none"/>
        </w:rPr>
      </w:pPr>
      <w:r w:rsidRPr="00D668B3">
        <w:rPr>
          <w:rFonts w:ascii="Arial" w:hAnsi="Arial" w:cs="Arial"/>
          <w:sz w:val="22"/>
          <w:szCs w:val="22"/>
          <w14:ligatures w14:val="none"/>
        </w:rPr>
        <w:t xml:space="preserve">During a flood, fire danger is increased. </w:t>
      </w:r>
      <w:proofErr w:type="gramStart"/>
      <w:r w:rsidRPr="00D668B3">
        <w:rPr>
          <w:rFonts w:ascii="Arial" w:hAnsi="Arial" w:cs="Arial"/>
          <w:sz w:val="22"/>
          <w:szCs w:val="22"/>
          <w14:ligatures w14:val="none"/>
        </w:rPr>
        <w:t>In addition.</w:t>
      </w:r>
      <w:proofErr w:type="gramEnd"/>
      <w:r w:rsidRPr="00D668B3">
        <w:rPr>
          <w:rFonts w:ascii="Arial" w:hAnsi="Arial" w:cs="Arial"/>
          <w:sz w:val="22"/>
          <w:szCs w:val="22"/>
          <w14:ligatures w14:val="none"/>
        </w:rPr>
        <w:t xml:space="preserve"> </w:t>
      </w:r>
      <w:proofErr w:type="gramStart"/>
      <w:r w:rsidRPr="00D668B3">
        <w:rPr>
          <w:rFonts w:ascii="Arial" w:hAnsi="Arial" w:cs="Arial"/>
          <w:sz w:val="22"/>
          <w:szCs w:val="22"/>
          <w14:ligatures w14:val="none"/>
        </w:rPr>
        <w:t>fire</w:t>
      </w:r>
      <w:proofErr w:type="gramEnd"/>
      <w:r w:rsidRPr="00D668B3">
        <w:rPr>
          <w:rFonts w:ascii="Arial" w:hAnsi="Arial" w:cs="Arial"/>
          <w:sz w:val="22"/>
          <w:szCs w:val="22"/>
          <w14:ligatures w14:val="none"/>
        </w:rPr>
        <w:t xml:space="preserve"> departments may be unable to get to fires through high water. </w:t>
      </w:r>
    </w:p>
    <w:p w:rsidR="001359DF" w:rsidRPr="00D668B3" w:rsidRDefault="001359DF" w:rsidP="00D668B3">
      <w:pPr>
        <w:widowControl w:val="0"/>
        <w:spacing w:after="0"/>
        <w:rPr>
          <w:rFonts w:ascii="Arial" w:hAnsi="Arial" w:cs="Arial"/>
          <w:sz w:val="22"/>
          <w:szCs w:val="22"/>
          <w14:ligatures w14:val="none"/>
        </w:rPr>
      </w:pPr>
    </w:p>
    <w:p w:rsidR="00D668B3" w:rsidRPr="00D668B3" w:rsidRDefault="00D668B3" w:rsidP="00D668B3">
      <w:pPr>
        <w:widowControl w:val="0"/>
        <w:spacing w:after="0"/>
        <w:rPr>
          <w:rFonts w:ascii="Arial" w:hAnsi="Arial" w:cs="Arial"/>
          <w:sz w:val="22"/>
          <w:szCs w:val="22"/>
          <w14:ligatures w14:val="none"/>
        </w:rPr>
      </w:pPr>
      <w:r w:rsidRPr="00D668B3">
        <w:rPr>
          <w:rFonts w:ascii="Arial" w:hAnsi="Arial" w:cs="Arial"/>
          <w:sz w:val="22"/>
          <w:szCs w:val="22"/>
          <w14:ligatures w14:val="none"/>
        </w:rPr>
        <w:t xml:space="preserve">Watch for these fire hazards on your property: </w:t>
      </w:r>
    </w:p>
    <w:p w:rsidR="00D668B3" w:rsidRPr="00D668B3" w:rsidRDefault="00D668B3" w:rsidP="00D668B3">
      <w:pPr>
        <w:pStyle w:val="ListParagraph"/>
        <w:widowControl w:val="0"/>
        <w:numPr>
          <w:ilvl w:val="0"/>
          <w:numId w:val="5"/>
        </w:numPr>
        <w:spacing w:after="0"/>
        <w:rPr>
          <w:rFonts w:ascii="Arial" w:hAnsi="Arial" w:cs="Arial"/>
          <w:sz w:val="22"/>
          <w:szCs w:val="22"/>
          <w14:ligatures w14:val="none"/>
        </w:rPr>
      </w:pPr>
      <w:r w:rsidRPr="00D668B3">
        <w:rPr>
          <w:rFonts w:ascii="Arial" w:hAnsi="Arial" w:cs="Arial"/>
          <w:sz w:val="22"/>
          <w:szCs w:val="22"/>
          <w14:ligatures w14:val="none"/>
        </w:rPr>
        <w:t xml:space="preserve">Broken or leaking gas lines </w:t>
      </w:r>
    </w:p>
    <w:p w:rsidR="00D668B3" w:rsidRPr="00D668B3" w:rsidRDefault="00D668B3" w:rsidP="00D668B3">
      <w:pPr>
        <w:pStyle w:val="ListParagraph"/>
        <w:widowControl w:val="0"/>
        <w:numPr>
          <w:ilvl w:val="0"/>
          <w:numId w:val="5"/>
        </w:numPr>
        <w:spacing w:after="0"/>
        <w:rPr>
          <w:rFonts w:ascii="Arial" w:hAnsi="Arial" w:cs="Arial"/>
          <w:sz w:val="22"/>
          <w:szCs w:val="22"/>
          <w14:ligatures w14:val="none"/>
        </w:rPr>
      </w:pPr>
      <w:r w:rsidRPr="00D668B3">
        <w:rPr>
          <w:rFonts w:ascii="Arial" w:hAnsi="Arial" w:cs="Arial"/>
          <w:sz w:val="22"/>
          <w:szCs w:val="22"/>
          <w14:ligatures w14:val="none"/>
        </w:rPr>
        <w:t xml:space="preserve">Flooded electrical circuits </w:t>
      </w:r>
    </w:p>
    <w:p w:rsidR="00D668B3" w:rsidRPr="00D668B3" w:rsidRDefault="00D668B3" w:rsidP="00D668B3">
      <w:pPr>
        <w:pStyle w:val="ListParagraph"/>
        <w:widowControl w:val="0"/>
        <w:numPr>
          <w:ilvl w:val="0"/>
          <w:numId w:val="5"/>
        </w:numPr>
        <w:spacing w:after="0"/>
        <w:rPr>
          <w:rFonts w:ascii="Arial" w:hAnsi="Arial" w:cs="Arial"/>
          <w:sz w:val="22"/>
          <w:szCs w:val="22"/>
          <w14:ligatures w14:val="none"/>
        </w:rPr>
      </w:pPr>
      <w:r w:rsidRPr="00D668B3">
        <w:rPr>
          <w:rFonts w:ascii="Arial" w:hAnsi="Arial" w:cs="Arial"/>
          <w:sz w:val="22"/>
          <w:szCs w:val="22"/>
          <w14:ligatures w14:val="none"/>
        </w:rPr>
        <w:t xml:space="preserve">Submerged furnaces or electrical appliances </w:t>
      </w:r>
    </w:p>
    <w:p w:rsidR="00D668B3" w:rsidRDefault="00D668B3" w:rsidP="00D668B3">
      <w:pPr>
        <w:pStyle w:val="ListParagraph"/>
        <w:widowControl w:val="0"/>
        <w:numPr>
          <w:ilvl w:val="0"/>
          <w:numId w:val="5"/>
        </w:numPr>
        <w:spacing w:after="0"/>
        <w:rPr>
          <w:rFonts w:ascii="Arial" w:hAnsi="Arial" w:cs="Arial"/>
          <w:sz w:val="22"/>
          <w:szCs w:val="22"/>
          <w14:ligatures w14:val="none"/>
        </w:rPr>
      </w:pPr>
      <w:r w:rsidRPr="00D668B3">
        <w:rPr>
          <w:rFonts w:ascii="Arial" w:hAnsi="Arial" w:cs="Arial"/>
          <w:sz w:val="22"/>
          <w:szCs w:val="22"/>
          <w14:ligatures w14:val="none"/>
        </w:rPr>
        <w:t xml:space="preserve">Flammable or explosive materials coming from upstream </w:t>
      </w:r>
    </w:p>
    <w:p w:rsidR="001359DF" w:rsidRPr="00D668B3" w:rsidRDefault="001359DF" w:rsidP="001359DF">
      <w:pPr>
        <w:pStyle w:val="ListParagraph"/>
        <w:widowControl w:val="0"/>
        <w:spacing w:after="0"/>
        <w:rPr>
          <w:rFonts w:ascii="Arial" w:hAnsi="Arial" w:cs="Arial"/>
          <w:sz w:val="22"/>
          <w:szCs w:val="22"/>
          <w14:ligatures w14:val="none"/>
        </w:rPr>
      </w:pPr>
    </w:p>
    <w:p w:rsidR="00DB102A" w:rsidRDefault="00D668B3" w:rsidP="00D668B3">
      <w:pPr>
        <w:widowControl w:val="0"/>
        <w:spacing w:after="0"/>
        <w:rPr>
          <w:rFonts w:ascii="Arial" w:hAnsi="Arial" w:cs="Arial"/>
          <w:sz w:val="22"/>
          <w:szCs w:val="22"/>
          <w14:ligatures w14:val="none"/>
        </w:rPr>
      </w:pPr>
      <w:r w:rsidRPr="00D668B3">
        <w:rPr>
          <w:rFonts w:ascii="Arial" w:hAnsi="Arial" w:cs="Arial"/>
          <w:sz w:val="22"/>
          <w:szCs w:val="22"/>
          <w14:ligatures w14:val="none"/>
        </w:rPr>
        <w:t>Before floodwaters crest, turn off the main power switch if you think the electrical circuits are going to be under water. NEVER TOUCH THE SWITCH WHILE YOU ARE WET OR STANDING IN WATER. Do not turn the electrical system back on until it has been inspected by an electrician.</w:t>
      </w:r>
    </w:p>
    <w:p w:rsidR="003C0E20" w:rsidRDefault="003C0E20" w:rsidP="00D668B3">
      <w:pPr>
        <w:widowControl w:val="0"/>
        <w:spacing w:after="0"/>
        <w:rPr>
          <w:rFonts w:ascii="Arial" w:hAnsi="Arial" w:cs="Arial"/>
          <w:sz w:val="22"/>
          <w:szCs w:val="22"/>
          <w14:ligatures w14:val="none"/>
        </w:rPr>
      </w:pPr>
    </w:p>
    <w:p w:rsidR="003C0E20" w:rsidRPr="00D668B3" w:rsidRDefault="003C0E20" w:rsidP="00D668B3">
      <w:pPr>
        <w:widowControl w:val="0"/>
        <w:spacing w:after="0"/>
        <w:rPr>
          <w:rFonts w:ascii="Arial" w:hAnsi="Arial" w:cs="Arial"/>
          <w:sz w:val="22"/>
          <w:szCs w:val="22"/>
          <w14:ligatures w14:val="none"/>
        </w:rPr>
      </w:pPr>
    </w:p>
    <w:p w:rsidR="00DB102A" w:rsidRPr="00D668B3" w:rsidRDefault="00DB102A" w:rsidP="00352F20">
      <w:pPr>
        <w:widowControl w:val="0"/>
        <w:spacing w:after="0"/>
        <w:rPr>
          <w:rFonts w:ascii="Arial" w:hAnsi="Arial" w:cs="Arial"/>
          <w:sz w:val="22"/>
          <w:szCs w:val="22"/>
          <w14:ligatures w14:val="none"/>
        </w:rPr>
      </w:pPr>
    </w:p>
    <w:p w:rsidR="00DB102A" w:rsidRPr="00D668B3" w:rsidRDefault="00DB102A" w:rsidP="00352F20">
      <w:pPr>
        <w:widowControl w:val="0"/>
        <w:spacing w:after="0"/>
        <w:rPr>
          <w:rFonts w:ascii="Arial" w:hAnsi="Arial" w:cs="Arial"/>
          <w:sz w:val="22"/>
          <w:szCs w:val="22"/>
          <w14:ligatures w14:val="none"/>
        </w:rPr>
      </w:pPr>
    </w:p>
    <w:p w:rsidR="00DB102A" w:rsidRPr="00D668B3" w:rsidRDefault="00DB102A" w:rsidP="00352F20">
      <w:pPr>
        <w:widowControl w:val="0"/>
        <w:spacing w:after="0"/>
        <w:rPr>
          <w:rFonts w:ascii="Arial" w:hAnsi="Arial" w:cs="Arial"/>
          <w:sz w:val="22"/>
          <w:szCs w:val="22"/>
          <w14:ligatures w14:val="none"/>
        </w:rPr>
      </w:pPr>
    </w:p>
    <w:p w:rsidR="00DB102A" w:rsidRPr="00D668B3" w:rsidRDefault="00DB102A" w:rsidP="00352F20">
      <w:pPr>
        <w:widowControl w:val="0"/>
        <w:spacing w:after="0"/>
        <w:rPr>
          <w:rFonts w:ascii="Arial" w:hAnsi="Arial" w:cs="Arial"/>
          <w:sz w:val="22"/>
          <w:szCs w:val="22"/>
          <w14:ligatures w14:val="none"/>
        </w:rPr>
      </w:pPr>
    </w:p>
    <w:p w:rsidR="00DB102A" w:rsidRPr="00D668B3" w:rsidRDefault="00DB102A" w:rsidP="00352F20">
      <w:pPr>
        <w:widowControl w:val="0"/>
        <w:spacing w:after="0"/>
        <w:rPr>
          <w:rFonts w:ascii="Arial" w:hAnsi="Arial" w:cs="Arial"/>
          <w:sz w:val="22"/>
          <w:szCs w:val="22"/>
          <w14:ligatures w14:val="none"/>
        </w:rPr>
      </w:pPr>
    </w:p>
    <w:p w:rsidR="00DB102A" w:rsidRPr="00D668B3" w:rsidRDefault="00DB102A" w:rsidP="00352F20">
      <w:pPr>
        <w:widowControl w:val="0"/>
        <w:spacing w:after="0"/>
        <w:rPr>
          <w:rFonts w:ascii="Arial" w:hAnsi="Arial" w:cs="Arial"/>
          <w:sz w:val="22"/>
          <w:szCs w:val="22"/>
          <w14:ligatures w14:val="none"/>
        </w:rPr>
      </w:pPr>
    </w:p>
    <w:p w:rsidR="00DB102A" w:rsidRPr="00D668B3" w:rsidRDefault="00DB102A" w:rsidP="00352F20">
      <w:pPr>
        <w:widowControl w:val="0"/>
        <w:spacing w:after="0"/>
        <w:rPr>
          <w:rFonts w:ascii="Arial" w:hAnsi="Arial" w:cs="Arial"/>
          <w:sz w:val="22"/>
          <w:szCs w:val="22"/>
          <w14:ligatures w14:val="none"/>
        </w:rPr>
      </w:pPr>
    </w:p>
    <w:p w:rsidR="00DB102A" w:rsidRPr="00D668B3" w:rsidRDefault="00DB102A" w:rsidP="00352F20">
      <w:pPr>
        <w:widowControl w:val="0"/>
        <w:spacing w:after="0"/>
        <w:rPr>
          <w:rFonts w:ascii="Arial" w:hAnsi="Arial" w:cs="Arial"/>
          <w:sz w:val="22"/>
          <w:szCs w:val="22"/>
          <w14:ligatures w14:val="none"/>
        </w:rPr>
      </w:pPr>
    </w:p>
    <w:p w:rsidR="00DB102A" w:rsidRPr="00D668B3" w:rsidRDefault="00DB102A" w:rsidP="00352F20">
      <w:pPr>
        <w:widowControl w:val="0"/>
        <w:spacing w:after="0"/>
        <w:rPr>
          <w:rFonts w:ascii="Arial" w:hAnsi="Arial" w:cs="Arial"/>
          <w:sz w:val="22"/>
          <w:szCs w:val="22"/>
          <w14:ligatures w14:val="none"/>
        </w:rPr>
      </w:pPr>
    </w:p>
    <w:p w:rsidR="00DB102A" w:rsidRPr="00D668B3" w:rsidRDefault="00DB102A" w:rsidP="00352F20">
      <w:pPr>
        <w:widowControl w:val="0"/>
        <w:spacing w:after="0"/>
        <w:rPr>
          <w:rFonts w:ascii="Arial" w:hAnsi="Arial" w:cs="Arial"/>
          <w:sz w:val="22"/>
          <w:szCs w:val="22"/>
          <w14:ligatures w14:val="none"/>
        </w:rPr>
      </w:pPr>
    </w:p>
    <w:p w:rsidR="00DB102A" w:rsidRPr="00D668B3" w:rsidRDefault="00DB102A" w:rsidP="00352F20">
      <w:pPr>
        <w:widowControl w:val="0"/>
        <w:spacing w:after="0"/>
        <w:rPr>
          <w:rFonts w:ascii="Arial" w:hAnsi="Arial" w:cs="Arial"/>
          <w:sz w:val="22"/>
          <w:szCs w:val="22"/>
          <w14:ligatures w14:val="none"/>
        </w:rPr>
      </w:pPr>
    </w:p>
    <w:p w:rsidR="00D668B3" w:rsidRPr="00D668B3" w:rsidRDefault="00D668B3">
      <w:pPr>
        <w:widowControl w:val="0"/>
        <w:spacing w:after="0"/>
        <w:rPr>
          <w:rFonts w:ascii="Arial" w:hAnsi="Arial" w:cs="Arial"/>
          <w:sz w:val="22"/>
          <w:szCs w:val="22"/>
          <w14:ligatures w14:val="none"/>
        </w:rPr>
      </w:pPr>
    </w:p>
    <w:sectPr w:rsidR="00D668B3" w:rsidRPr="00D668B3" w:rsidSect="00D668B3">
      <w:headerReference w:type="default" r:id="rId11"/>
      <w:footerReference w:type="default" r:id="rId12"/>
      <w:headerReference w:type="first" r:id="rId13"/>
      <w:footerReference w:type="first" r:id="rId14"/>
      <w:pgSz w:w="12240" w:h="15840"/>
      <w:pgMar w:top="1440" w:right="1152" w:bottom="1440" w:left="1008" w:header="720" w:footer="93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EC4" w:rsidRDefault="00A10EC4" w:rsidP="00A10EC4">
      <w:pPr>
        <w:spacing w:after="0" w:line="240" w:lineRule="auto"/>
      </w:pPr>
      <w:r>
        <w:separator/>
      </w:r>
    </w:p>
  </w:endnote>
  <w:endnote w:type="continuationSeparator" w:id="0">
    <w:p w:rsidR="00A10EC4" w:rsidRDefault="00A10EC4" w:rsidP="00A10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EC4" w:rsidRDefault="00DB102A">
    <w:pPr>
      <w:pStyle w:val="Footer"/>
    </w:pPr>
    <w:r>
      <w:rPr>
        <w:noProof/>
      </w:rPr>
      <w:drawing>
        <wp:anchor distT="0" distB="0" distL="114300" distR="114300" simplePos="0" relativeHeight="251670528" behindDoc="1" locked="0" layoutInCell="1" allowOverlap="1" wp14:anchorId="6700ACF3" wp14:editId="1FF7D5D9">
          <wp:simplePos x="0" y="0"/>
          <wp:positionH relativeFrom="column">
            <wp:posOffset>-38100</wp:posOffset>
          </wp:positionH>
          <wp:positionV relativeFrom="paragraph">
            <wp:posOffset>-219075</wp:posOffset>
          </wp:positionV>
          <wp:extent cx="952500" cy="55181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55181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9AE" w:rsidRDefault="005519AE" w:rsidP="005519AE">
    <w:pPr>
      <w:pStyle w:val="Footer"/>
      <w:rPr>
        <w:rFonts w:ascii="Times New Roman" w:hAnsi="Times New Roman" w:cs="Times New Roman"/>
        <w:i/>
        <w:sz w:val="18"/>
        <w:szCs w:val="18"/>
      </w:rPr>
    </w:pPr>
    <w:proofErr w:type="spellStart"/>
    <w:r>
      <w:rPr>
        <w:rFonts w:ascii="Times New Roman" w:hAnsi="Times New Roman" w:cs="Times New Roman"/>
        <w:i/>
        <w:sz w:val="18"/>
        <w:szCs w:val="18"/>
      </w:rPr>
      <w:t>PREPnotes</w:t>
    </w:r>
    <w:proofErr w:type="spellEnd"/>
    <w:r>
      <w:rPr>
        <w:rFonts w:ascii="Times New Roman" w:hAnsi="Times New Roman" w:cs="Times New Roman"/>
        <w:i/>
        <w:sz w:val="18"/>
        <w:szCs w:val="18"/>
      </w:rPr>
      <w:t xml:space="preserve"> are adapted from the “Disaster Handbook for Extension Agents”.  Reviewed and updated </w:t>
    </w:r>
    <w:r w:rsidR="001359DF">
      <w:rPr>
        <w:rFonts w:ascii="Times New Roman" w:hAnsi="Times New Roman" w:cs="Times New Roman"/>
        <w:i/>
        <w:sz w:val="18"/>
        <w:szCs w:val="18"/>
      </w:rPr>
      <w:t>January 2020</w:t>
    </w:r>
    <w:r>
      <w:rPr>
        <w:rFonts w:ascii="Times New Roman" w:hAnsi="Times New Roman" w:cs="Times New Roman"/>
        <w:i/>
        <w:sz w:val="18"/>
        <w:szCs w:val="18"/>
      </w:rPr>
      <w:t>.  Additional sources cited as appropriate.</w:t>
    </w:r>
  </w:p>
  <w:p w:rsidR="00A67869" w:rsidRDefault="00D668B3">
    <w:pPr>
      <w:pStyle w:val="Footer"/>
    </w:pPr>
    <w:r>
      <w:rPr>
        <w:noProof/>
      </w:rPr>
      <w:drawing>
        <wp:anchor distT="0" distB="0" distL="114300" distR="114300" simplePos="0" relativeHeight="251668480" behindDoc="1" locked="0" layoutInCell="1" allowOverlap="1" wp14:anchorId="7395C85D" wp14:editId="5434803C">
          <wp:simplePos x="0" y="0"/>
          <wp:positionH relativeFrom="column">
            <wp:posOffset>-363855</wp:posOffset>
          </wp:positionH>
          <wp:positionV relativeFrom="paragraph">
            <wp:posOffset>5715</wp:posOffset>
          </wp:positionV>
          <wp:extent cx="952500" cy="551815"/>
          <wp:effectExtent l="0" t="0" r="0" b="635"/>
          <wp:wrapSquare wrapText="bothSides"/>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55181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EC4" w:rsidRDefault="00A10EC4" w:rsidP="00A10EC4">
      <w:pPr>
        <w:spacing w:after="0" w:line="240" w:lineRule="auto"/>
      </w:pPr>
      <w:r>
        <w:separator/>
      </w:r>
    </w:p>
  </w:footnote>
  <w:footnote w:type="continuationSeparator" w:id="0">
    <w:p w:rsidR="00A10EC4" w:rsidRDefault="00A10EC4" w:rsidP="00A10E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110376"/>
      <w:docPartObj>
        <w:docPartGallery w:val="Page Numbers (Top of Page)"/>
        <w:docPartUnique/>
      </w:docPartObj>
    </w:sdtPr>
    <w:sdtEndPr>
      <w:rPr>
        <w:noProof/>
      </w:rPr>
    </w:sdtEndPr>
    <w:sdtContent>
      <w:p w:rsidR="00A67869" w:rsidRDefault="00F54D90">
        <w:pPr>
          <w:pStyle w:val="Header"/>
          <w:jc w:val="right"/>
        </w:pPr>
        <w:r>
          <w:rPr>
            <w:noProof/>
          </w:rPr>
          <mc:AlternateContent>
            <mc:Choice Requires="wps">
              <w:drawing>
                <wp:anchor distT="45720" distB="45720" distL="114300" distR="114300" simplePos="0" relativeHeight="251666432" behindDoc="0" locked="0" layoutInCell="1" allowOverlap="1" wp14:anchorId="1F04060C" wp14:editId="7868C955">
                  <wp:simplePos x="0" y="0"/>
                  <wp:positionH relativeFrom="column">
                    <wp:posOffset>-297180</wp:posOffset>
                  </wp:positionH>
                  <wp:positionV relativeFrom="paragraph">
                    <wp:posOffset>-123825</wp:posOffset>
                  </wp:positionV>
                  <wp:extent cx="1562100" cy="1404620"/>
                  <wp:effectExtent l="0" t="0" r="0" b="5080"/>
                  <wp:wrapNone/>
                  <wp:docPr id="1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4620"/>
                          </a:xfrm>
                          <a:prstGeom prst="rect">
                            <a:avLst/>
                          </a:prstGeom>
                          <a:noFill/>
                          <a:ln w="9525">
                            <a:noFill/>
                            <a:miter lim="800000"/>
                            <a:headEnd/>
                            <a:tailEnd/>
                          </a:ln>
                        </wps:spPr>
                        <wps:txbx>
                          <w:txbxContent>
                            <w:p w:rsidR="00F54D90" w:rsidRPr="00A67869" w:rsidRDefault="00F54D90" w:rsidP="00F54D90">
                              <w:pPr>
                                <w:rPr>
                                  <w:b/>
                                  <w:color w:val="FFC000" w:themeColor="accent4"/>
                                  <w:sz w:val="32"/>
                                  <w:szCs w:val="32"/>
                                </w:rPr>
                              </w:pPr>
                              <w:r w:rsidRPr="00A67869">
                                <w:rPr>
                                  <w:b/>
                                  <w:color w:val="FFC000" w:themeColor="accent4"/>
                                  <w:sz w:val="32"/>
                                  <w:szCs w:val="32"/>
                                </w:rPr>
                                <w:t>INPREPared.org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4pt;margin-top:-9.75pt;width:123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" filled="f" stroked="f">
                  <v:textbox style="mso-fit-shape-to-text:t">
                    <w:txbxContent>
                      <w:p w:rsidR="00F54D90" w:rsidRPr="00A67869" w:rsidRDefault="00F54D90" w:rsidP="00F54D90">
                        <w:pPr>
                          <w:rPr>
                            <w:b/>
                            <w:color w:val="FFC000" w:themeColor="accent4"/>
                            <w:sz w:val="32"/>
                            <w:szCs w:val="32"/>
                          </w:rPr>
                        </w:pPr>
                        <w:r w:rsidRPr="00A67869">
                          <w:rPr>
                            <w:b/>
                            <w:color w:val="FFC000" w:themeColor="accent4"/>
                            <w:sz w:val="32"/>
                            <w:szCs w:val="32"/>
                          </w:rPr>
                          <w:t>INPREPared.org</w:t>
                        </w:r>
                      </w:p>
                    </w:txbxContent>
                  </v:textbox>
                </v:shape>
              </w:pict>
            </mc:Fallback>
          </mc:AlternateContent>
        </w:r>
        <w:r w:rsidR="00A67869">
          <w:fldChar w:fldCharType="begin"/>
        </w:r>
        <w:r w:rsidR="00A67869">
          <w:instrText xml:space="preserve"> PAGE   \* MERGEFORMAT </w:instrText>
        </w:r>
        <w:r w:rsidR="00A67869">
          <w:fldChar w:fldCharType="separate"/>
        </w:r>
        <w:r w:rsidR="00755461">
          <w:rPr>
            <w:noProof/>
          </w:rPr>
          <w:t>2</w:t>
        </w:r>
        <w:r w:rsidR="00A67869">
          <w:rPr>
            <w:noProof/>
          </w:rPr>
          <w:fldChar w:fldCharType="end"/>
        </w:r>
      </w:p>
    </w:sdtContent>
  </w:sdt>
  <w:p w:rsidR="00A10EC4" w:rsidRDefault="00A10E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869" w:rsidRDefault="00A67869">
    <w:pPr>
      <w:pStyle w:val="Header"/>
    </w:pPr>
    <w:r>
      <w:rPr>
        <w:noProof/>
      </w:rPr>
      <mc:AlternateContent>
        <mc:Choice Requires="wps">
          <w:drawing>
            <wp:anchor distT="45720" distB="45720" distL="114300" distR="114300" simplePos="0" relativeHeight="251664384" behindDoc="1" locked="0" layoutInCell="1" allowOverlap="1" wp14:anchorId="01D3AB12" wp14:editId="30567EB9">
              <wp:simplePos x="0" y="0"/>
              <wp:positionH relativeFrom="column">
                <wp:posOffset>-325755</wp:posOffset>
              </wp:positionH>
              <wp:positionV relativeFrom="paragraph">
                <wp:posOffset>-180975</wp:posOffset>
              </wp:positionV>
              <wp:extent cx="1562100" cy="1404620"/>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4620"/>
                      </a:xfrm>
                      <a:prstGeom prst="rect">
                        <a:avLst/>
                      </a:prstGeom>
                      <a:noFill/>
                      <a:ln w="9525">
                        <a:noFill/>
                        <a:miter lim="800000"/>
                        <a:headEnd/>
                        <a:tailEnd/>
                      </a:ln>
                    </wps:spPr>
                    <wps:txbx>
                      <w:txbxContent>
                        <w:p w:rsidR="00A67869" w:rsidRPr="00A67869" w:rsidRDefault="00A67869">
                          <w:pPr>
                            <w:rPr>
                              <w:b/>
                              <w:color w:val="FFC000" w:themeColor="accent4"/>
                              <w:sz w:val="32"/>
                              <w:szCs w:val="32"/>
                            </w:rPr>
                          </w:pPr>
                          <w:r w:rsidRPr="00A67869">
                            <w:rPr>
                              <w:b/>
                              <w:color w:val="FFC000" w:themeColor="accent4"/>
                              <w:sz w:val="32"/>
                              <w:szCs w:val="32"/>
                            </w:rPr>
                            <w:t>INPREPared.org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5.65pt;margin-top:-14.25pt;width:123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" filled="f" stroked="f">
              <v:textbox style="mso-fit-shape-to-text:t">
                <w:txbxContent>
                  <w:p w:rsidR="00A67869" w:rsidRPr="00A67869" w:rsidRDefault="00A67869">
                    <w:pPr>
                      <w:rPr>
                        <w:b/>
                        <w:color w:val="FFC000" w:themeColor="accent4"/>
                        <w:sz w:val="32"/>
                        <w:szCs w:val="32"/>
                      </w:rPr>
                    </w:pPr>
                    <w:r w:rsidRPr="00A67869">
                      <w:rPr>
                        <w:b/>
                        <w:color w:val="FFC000" w:themeColor="accent4"/>
                        <w:sz w:val="32"/>
                        <w:szCs w:val="32"/>
                      </w:rPr>
                      <w:t>INPREPared.org</w:t>
                    </w:r>
                  </w:p>
                </w:txbxContent>
              </v:textbox>
            </v:shape>
          </w:pict>
        </mc:Fallback>
      </mc:AlternateContent>
    </w:r>
    <w:r>
      <w:rPr>
        <w:noProof/>
      </w:rPr>
      <w:drawing>
        <wp:anchor distT="0" distB="0" distL="114300" distR="114300" simplePos="0" relativeHeight="251658239" behindDoc="1" locked="0" layoutInCell="1" allowOverlap="1" wp14:anchorId="014846FF" wp14:editId="4CD84934">
          <wp:simplePos x="0" y="0"/>
          <wp:positionH relativeFrom="column">
            <wp:posOffset>-363855</wp:posOffset>
          </wp:positionH>
          <wp:positionV relativeFrom="paragraph">
            <wp:posOffset>-228600</wp:posOffset>
          </wp:positionV>
          <wp:extent cx="7239000" cy="1685925"/>
          <wp:effectExtent l="0" t="0" r="0" b="9525"/>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6859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351E8"/>
    <w:multiLevelType w:val="hybridMultilevel"/>
    <w:tmpl w:val="524EEF22"/>
    <w:lvl w:ilvl="0" w:tplc="D090C8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FC4EA4"/>
    <w:multiLevelType w:val="hybridMultilevel"/>
    <w:tmpl w:val="DC6EF19C"/>
    <w:lvl w:ilvl="0" w:tplc="D090C8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83746A"/>
    <w:multiLevelType w:val="hybridMultilevel"/>
    <w:tmpl w:val="C0C6E5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C608D6"/>
    <w:multiLevelType w:val="hybridMultilevel"/>
    <w:tmpl w:val="47D662BE"/>
    <w:lvl w:ilvl="0" w:tplc="D090C86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E76044"/>
    <w:multiLevelType w:val="hybridMultilevel"/>
    <w:tmpl w:val="A630F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C105E4"/>
    <w:multiLevelType w:val="hybridMultilevel"/>
    <w:tmpl w:val="CF1A90C0"/>
    <w:lvl w:ilvl="0" w:tplc="0409000F">
      <w:start w:val="1"/>
      <w:numFmt w:val="decimal"/>
      <w:lvlText w:val="%1."/>
      <w:lvlJc w:val="left"/>
      <w:pPr>
        <w:ind w:left="720" w:hanging="360"/>
      </w:pPr>
    </w:lvl>
    <w:lvl w:ilvl="1" w:tplc="9CB2E1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EC4"/>
    <w:rsid w:val="001359DF"/>
    <w:rsid w:val="001C272E"/>
    <w:rsid w:val="00352F20"/>
    <w:rsid w:val="003A2C87"/>
    <w:rsid w:val="003C0E20"/>
    <w:rsid w:val="00434C79"/>
    <w:rsid w:val="004A680E"/>
    <w:rsid w:val="005519AE"/>
    <w:rsid w:val="00630F8C"/>
    <w:rsid w:val="006D7409"/>
    <w:rsid w:val="006F304B"/>
    <w:rsid w:val="00755461"/>
    <w:rsid w:val="007D0A0F"/>
    <w:rsid w:val="008021CB"/>
    <w:rsid w:val="00925C7A"/>
    <w:rsid w:val="00A10EC4"/>
    <w:rsid w:val="00A641FF"/>
    <w:rsid w:val="00A67869"/>
    <w:rsid w:val="00B06910"/>
    <w:rsid w:val="00C129CF"/>
    <w:rsid w:val="00C73052"/>
    <w:rsid w:val="00D34D5D"/>
    <w:rsid w:val="00D668B3"/>
    <w:rsid w:val="00DA78A3"/>
    <w:rsid w:val="00DB102A"/>
    <w:rsid w:val="00F54D90"/>
    <w:rsid w:val="00FA2B24"/>
    <w:rsid w:val="00FF4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EC4"/>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0EC4"/>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HeaderChar">
    <w:name w:val="Header Char"/>
    <w:basedOn w:val="DefaultParagraphFont"/>
    <w:link w:val="Header"/>
    <w:uiPriority w:val="99"/>
    <w:rsid w:val="00A10EC4"/>
  </w:style>
  <w:style w:type="paragraph" w:styleId="Footer">
    <w:name w:val="footer"/>
    <w:basedOn w:val="Normal"/>
    <w:link w:val="FooterChar"/>
    <w:uiPriority w:val="99"/>
    <w:unhideWhenUsed/>
    <w:rsid w:val="00A10EC4"/>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FooterChar">
    <w:name w:val="Footer Char"/>
    <w:basedOn w:val="DefaultParagraphFont"/>
    <w:link w:val="Footer"/>
    <w:uiPriority w:val="99"/>
    <w:rsid w:val="00A10EC4"/>
  </w:style>
  <w:style w:type="paragraph" w:styleId="BalloonText">
    <w:name w:val="Balloon Text"/>
    <w:basedOn w:val="Normal"/>
    <w:link w:val="BalloonTextChar"/>
    <w:uiPriority w:val="99"/>
    <w:semiHidden/>
    <w:unhideWhenUsed/>
    <w:rsid w:val="00B069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910"/>
    <w:rPr>
      <w:rFonts w:ascii="Segoe UI" w:eastAsia="Times New Roman" w:hAnsi="Segoe UI" w:cs="Segoe UI"/>
      <w:color w:val="000000"/>
      <w:kern w:val="28"/>
      <w:sz w:val="18"/>
      <w:szCs w:val="18"/>
      <w14:ligatures w14:val="standard"/>
      <w14:cntxtAlts/>
    </w:rPr>
  </w:style>
  <w:style w:type="paragraph" w:styleId="ListParagraph">
    <w:name w:val="List Paragraph"/>
    <w:basedOn w:val="Normal"/>
    <w:uiPriority w:val="34"/>
    <w:qFormat/>
    <w:rsid w:val="00D668B3"/>
    <w:pPr>
      <w:ind w:left="720"/>
      <w:contextualSpacing/>
    </w:pPr>
  </w:style>
  <w:style w:type="character" w:styleId="Hyperlink">
    <w:name w:val="Hyperlink"/>
    <w:basedOn w:val="DefaultParagraphFont"/>
    <w:uiPriority w:val="99"/>
    <w:unhideWhenUsed/>
    <w:rsid w:val="004A680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EC4"/>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0EC4"/>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HeaderChar">
    <w:name w:val="Header Char"/>
    <w:basedOn w:val="DefaultParagraphFont"/>
    <w:link w:val="Header"/>
    <w:uiPriority w:val="99"/>
    <w:rsid w:val="00A10EC4"/>
  </w:style>
  <w:style w:type="paragraph" w:styleId="Footer">
    <w:name w:val="footer"/>
    <w:basedOn w:val="Normal"/>
    <w:link w:val="FooterChar"/>
    <w:uiPriority w:val="99"/>
    <w:unhideWhenUsed/>
    <w:rsid w:val="00A10EC4"/>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FooterChar">
    <w:name w:val="Footer Char"/>
    <w:basedOn w:val="DefaultParagraphFont"/>
    <w:link w:val="Footer"/>
    <w:uiPriority w:val="99"/>
    <w:rsid w:val="00A10EC4"/>
  </w:style>
  <w:style w:type="paragraph" w:styleId="BalloonText">
    <w:name w:val="Balloon Text"/>
    <w:basedOn w:val="Normal"/>
    <w:link w:val="BalloonTextChar"/>
    <w:uiPriority w:val="99"/>
    <w:semiHidden/>
    <w:unhideWhenUsed/>
    <w:rsid w:val="00B069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910"/>
    <w:rPr>
      <w:rFonts w:ascii="Segoe UI" w:eastAsia="Times New Roman" w:hAnsi="Segoe UI" w:cs="Segoe UI"/>
      <w:color w:val="000000"/>
      <w:kern w:val="28"/>
      <w:sz w:val="18"/>
      <w:szCs w:val="18"/>
      <w14:ligatures w14:val="standard"/>
      <w14:cntxtAlts/>
    </w:rPr>
  </w:style>
  <w:style w:type="paragraph" w:styleId="ListParagraph">
    <w:name w:val="List Paragraph"/>
    <w:basedOn w:val="Normal"/>
    <w:uiPriority w:val="34"/>
    <w:qFormat/>
    <w:rsid w:val="00D668B3"/>
    <w:pPr>
      <w:ind w:left="720"/>
      <w:contextualSpacing/>
    </w:pPr>
  </w:style>
  <w:style w:type="character" w:styleId="Hyperlink">
    <w:name w:val="Hyperlink"/>
    <w:basedOn w:val="DefaultParagraphFont"/>
    <w:uiPriority w:val="99"/>
    <w:unhideWhenUsed/>
    <w:rsid w:val="004A68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2871">
      <w:bodyDiv w:val="1"/>
      <w:marLeft w:val="0"/>
      <w:marRight w:val="0"/>
      <w:marTop w:val="0"/>
      <w:marBottom w:val="0"/>
      <w:divBdr>
        <w:top w:val="none" w:sz="0" w:space="0" w:color="auto"/>
        <w:left w:val="none" w:sz="0" w:space="0" w:color="auto"/>
        <w:bottom w:val="none" w:sz="0" w:space="0" w:color="auto"/>
        <w:right w:val="none" w:sz="0" w:space="0" w:color="auto"/>
      </w:divBdr>
    </w:div>
    <w:div w:id="1560168689">
      <w:bodyDiv w:val="1"/>
      <w:marLeft w:val="0"/>
      <w:marRight w:val="0"/>
      <w:marTop w:val="0"/>
      <w:marBottom w:val="0"/>
      <w:divBdr>
        <w:top w:val="none" w:sz="0" w:space="0" w:color="auto"/>
        <w:left w:val="none" w:sz="0" w:space="0" w:color="auto"/>
        <w:bottom w:val="none" w:sz="0" w:space="0" w:color="auto"/>
        <w:right w:val="none" w:sz="0" w:space="0" w:color="auto"/>
      </w:divBdr>
    </w:div>
    <w:div w:id="1771588177">
      <w:bodyDiv w:val="1"/>
      <w:marLeft w:val="0"/>
      <w:marRight w:val="0"/>
      <w:marTop w:val="0"/>
      <w:marBottom w:val="0"/>
      <w:divBdr>
        <w:top w:val="none" w:sz="0" w:space="0" w:color="auto"/>
        <w:left w:val="none" w:sz="0" w:space="0" w:color="auto"/>
        <w:bottom w:val="none" w:sz="0" w:space="0" w:color="auto"/>
        <w:right w:val="none" w:sz="0" w:space="0" w:color="auto"/>
      </w:divBdr>
    </w:div>
    <w:div w:id="18447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ather.gov/"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xtension.purdue.edu/INPREPared/" TargetMode="External"/><Relationship Id="rId4" Type="http://schemas.openxmlformats.org/officeDocument/2006/relationships/settings" Target="settings.xml"/><Relationship Id="rId9" Type="http://schemas.openxmlformats.org/officeDocument/2006/relationships/hyperlink" Target="https://waterdata.usgs.gov/in/nwis/r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Engineering Computer Network</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Sheldon, Edward J</dc:creator>
  <cp:lastModifiedBy>Ed Sheldon</cp:lastModifiedBy>
  <cp:revision>2</cp:revision>
  <cp:lastPrinted>2019-12-09T21:11:00Z</cp:lastPrinted>
  <dcterms:created xsi:type="dcterms:W3CDTF">2020-01-07T22:25:00Z</dcterms:created>
  <dcterms:modified xsi:type="dcterms:W3CDTF">2020-01-07T22:25:00Z</dcterms:modified>
</cp:coreProperties>
</file>