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CA4EE" w14:textId="783ABB2B" w:rsidR="00925C7A" w:rsidRDefault="00925C7A" w:rsidP="00DA6C27"/>
    <w:p w14:paraId="079FFA1C" w14:textId="77777777" w:rsidR="00A67869" w:rsidRDefault="00A67869" w:rsidP="00925C7A"/>
    <w:p w14:paraId="1F4AA7C4" w14:textId="77777777" w:rsidR="00F54D90" w:rsidRDefault="00F54D90" w:rsidP="00925C7A"/>
    <w:p w14:paraId="0E12C866" w14:textId="201DB06D" w:rsidR="00DB102A" w:rsidRDefault="00A057F9" w:rsidP="00CC7970">
      <w:pPr>
        <w:widowControl w:val="0"/>
        <w:spacing w:after="0"/>
        <w:jc w:val="center"/>
        <w:rPr>
          <w:rFonts w:ascii="Arial" w:hAnsi="Arial" w:cs="Arial"/>
          <w:sz w:val="48"/>
          <w:szCs w:val="48"/>
          <w14:ligatures w14:val="none"/>
        </w:rPr>
      </w:pPr>
      <w:r>
        <w:rPr>
          <w:rFonts w:ascii="Arial" w:hAnsi="Arial" w:cs="Arial"/>
          <w:sz w:val="48"/>
          <w:szCs w:val="48"/>
          <w14:ligatures w14:val="none"/>
        </w:rPr>
        <w:t>Flood Contaminated Foods</w:t>
      </w:r>
    </w:p>
    <w:p w14:paraId="3B88E7F9" w14:textId="085CB183" w:rsidR="005E0F32" w:rsidRDefault="005E0F32" w:rsidP="005E0F32">
      <w:pPr>
        <w:rPr>
          <w:rFonts w:ascii="Arial" w:hAnsi="Arial" w:cs="Arial"/>
          <w:sz w:val="22"/>
          <w:szCs w:val="22"/>
        </w:rPr>
      </w:pPr>
    </w:p>
    <w:p w14:paraId="026C4D72" w14:textId="77777777" w:rsidR="001166CD" w:rsidRPr="001166CD" w:rsidRDefault="001166CD" w:rsidP="001166CD">
      <w:pPr>
        <w:rPr>
          <w:rFonts w:ascii="Arial" w:hAnsi="Arial" w:cs="Arial"/>
          <w:sz w:val="22"/>
          <w:szCs w:val="22"/>
        </w:rPr>
      </w:pPr>
      <w:r w:rsidRPr="001166CD">
        <w:rPr>
          <w:rFonts w:ascii="Arial" w:hAnsi="Arial" w:cs="Arial"/>
          <w:sz w:val="22"/>
          <w:szCs w:val="22"/>
        </w:rPr>
        <w:t xml:space="preserve">Contaminated food may be a problem following any storm involving flooding. </w:t>
      </w:r>
    </w:p>
    <w:p w14:paraId="0FE3D047" w14:textId="77777777" w:rsidR="001166CD" w:rsidRPr="001166CD" w:rsidRDefault="001166CD" w:rsidP="001166CD">
      <w:pPr>
        <w:rPr>
          <w:rFonts w:ascii="Arial" w:hAnsi="Arial" w:cs="Arial"/>
          <w:sz w:val="22"/>
          <w:szCs w:val="22"/>
        </w:rPr>
      </w:pPr>
      <w:r w:rsidRPr="001166CD">
        <w:rPr>
          <w:rFonts w:ascii="Arial" w:hAnsi="Arial" w:cs="Arial"/>
          <w:sz w:val="22"/>
          <w:szCs w:val="22"/>
        </w:rPr>
        <w:t xml:space="preserve">Flood waters may carry silt, raw sewage, oil, or chemical wastes. Filth and disease bacteria in flood water will contaminate food, making it unsafe to eat. </w:t>
      </w:r>
    </w:p>
    <w:p w14:paraId="31BA00AC" w14:textId="77777777" w:rsidR="001166CD" w:rsidRPr="001166CD" w:rsidRDefault="001166CD" w:rsidP="001166CD">
      <w:pPr>
        <w:rPr>
          <w:rFonts w:ascii="Arial" w:hAnsi="Arial" w:cs="Arial"/>
          <w:sz w:val="22"/>
          <w:szCs w:val="22"/>
        </w:rPr>
      </w:pPr>
      <w:r w:rsidRPr="001166CD">
        <w:rPr>
          <w:rFonts w:ascii="Arial" w:hAnsi="Arial" w:cs="Arial"/>
          <w:sz w:val="22"/>
          <w:szCs w:val="22"/>
        </w:rPr>
        <w:t xml:space="preserve">Thoroughly inspect any food left in the house after a flood. Flood water may have covered it, dripped on it, or seeped into it. Even though some foods (see below) are protected by their containers, if you are in doubt about the safety of a food, throw it out rather than risk sickness. </w:t>
      </w:r>
    </w:p>
    <w:p w14:paraId="47B89EE6" w14:textId="77777777" w:rsidR="001166CD" w:rsidRPr="001166CD" w:rsidRDefault="001166CD" w:rsidP="001166CD">
      <w:pPr>
        <w:rPr>
          <w:rFonts w:ascii="Arial" w:hAnsi="Arial" w:cs="Arial"/>
          <w:sz w:val="22"/>
          <w:szCs w:val="22"/>
        </w:rPr>
      </w:pPr>
      <w:r w:rsidRPr="001166CD">
        <w:rPr>
          <w:rFonts w:ascii="Arial" w:hAnsi="Arial" w:cs="Arial"/>
          <w:sz w:val="22"/>
          <w:szCs w:val="22"/>
        </w:rPr>
        <w:t xml:space="preserve">Use the following guidelines when deciding which foods to discard and which to save. </w:t>
      </w:r>
    </w:p>
    <w:p w14:paraId="10B4C449" w14:textId="77777777" w:rsidR="001166CD" w:rsidRPr="001166CD" w:rsidRDefault="001166CD" w:rsidP="001166CD">
      <w:pPr>
        <w:rPr>
          <w:rFonts w:ascii="Arial" w:hAnsi="Arial" w:cs="Arial"/>
          <w:b/>
          <w:sz w:val="22"/>
          <w:szCs w:val="22"/>
        </w:rPr>
      </w:pPr>
      <w:r w:rsidRPr="001166CD">
        <w:rPr>
          <w:rFonts w:ascii="Arial" w:hAnsi="Arial" w:cs="Arial"/>
          <w:b/>
          <w:sz w:val="22"/>
          <w:szCs w:val="22"/>
        </w:rPr>
        <w:t xml:space="preserve">Food to discard </w:t>
      </w:r>
    </w:p>
    <w:p w14:paraId="01DAD920" w14:textId="77777777" w:rsidR="001166CD" w:rsidRPr="001166CD" w:rsidRDefault="001166CD" w:rsidP="001166CD">
      <w:pPr>
        <w:rPr>
          <w:rFonts w:ascii="Arial" w:hAnsi="Arial" w:cs="Arial"/>
          <w:sz w:val="22"/>
          <w:szCs w:val="22"/>
        </w:rPr>
      </w:pPr>
      <w:r w:rsidRPr="001166CD">
        <w:rPr>
          <w:rFonts w:ascii="Arial" w:hAnsi="Arial" w:cs="Arial"/>
          <w:sz w:val="22"/>
          <w:szCs w:val="22"/>
        </w:rPr>
        <w:t xml:space="preserve">Do not attempt to save the following foods if there is any possibility that they </w:t>
      </w:r>
      <w:proofErr w:type="gramStart"/>
      <w:r w:rsidRPr="001166CD">
        <w:rPr>
          <w:rFonts w:ascii="Arial" w:hAnsi="Arial" w:cs="Arial"/>
          <w:sz w:val="22"/>
          <w:szCs w:val="22"/>
        </w:rPr>
        <w:t>come into contact with</w:t>
      </w:r>
      <w:proofErr w:type="gramEnd"/>
      <w:r w:rsidRPr="001166CD">
        <w:rPr>
          <w:rFonts w:ascii="Arial" w:hAnsi="Arial" w:cs="Arial"/>
          <w:sz w:val="22"/>
          <w:szCs w:val="22"/>
        </w:rPr>
        <w:t xml:space="preserve"> flood water: </w:t>
      </w:r>
    </w:p>
    <w:p w14:paraId="43C8415E" w14:textId="77777777" w:rsidR="001166CD" w:rsidRPr="001166CD" w:rsidRDefault="001166CD" w:rsidP="001166CD">
      <w:pPr>
        <w:pStyle w:val="ListParagraph"/>
        <w:numPr>
          <w:ilvl w:val="0"/>
          <w:numId w:val="24"/>
        </w:numPr>
        <w:spacing w:after="160" w:line="256" w:lineRule="auto"/>
        <w:rPr>
          <w:rFonts w:ascii="Arial" w:hAnsi="Arial" w:cs="Arial"/>
          <w:sz w:val="22"/>
          <w:szCs w:val="22"/>
        </w:rPr>
      </w:pPr>
      <w:r w:rsidRPr="001166CD">
        <w:rPr>
          <w:rFonts w:ascii="Arial" w:hAnsi="Arial" w:cs="Arial"/>
          <w:sz w:val="22"/>
          <w:szCs w:val="22"/>
        </w:rPr>
        <w:t xml:space="preserve">Opened containers and packages which have </w:t>
      </w:r>
      <w:proofErr w:type="gramStart"/>
      <w:r w:rsidRPr="001166CD">
        <w:rPr>
          <w:rFonts w:ascii="Arial" w:hAnsi="Arial" w:cs="Arial"/>
          <w:sz w:val="22"/>
          <w:szCs w:val="22"/>
        </w:rPr>
        <w:t>come in contact with</w:t>
      </w:r>
      <w:proofErr w:type="gramEnd"/>
      <w:r w:rsidRPr="001166CD">
        <w:rPr>
          <w:rFonts w:ascii="Arial" w:hAnsi="Arial" w:cs="Arial"/>
          <w:sz w:val="22"/>
          <w:szCs w:val="22"/>
        </w:rPr>
        <w:t xml:space="preserve"> flood waters. </w:t>
      </w:r>
    </w:p>
    <w:p w14:paraId="74809B73" w14:textId="1ECCB466" w:rsidR="001166CD" w:rsidRPr="001166CD" w:rsidRDefault="001166CD" w:rsidP="001166CD">
      <w:pPr>
        <w:pStyle w:val="ListParagraph"/>
        <w:numPr>
          <w:ilvl w:val="0"/>
          <w:numId w:val="24"/>
        </w:numPr>
        <w:spacing w:after="160" w:line="256" w:lineRule="auto"/>
        <w:rPr>
          <w:rFonts w:ascii="Arial" w:hAnsi="Arial" w:cs="Arial"/>
          <w:sz w:val="22"/>
          <w:szCs w:val="22"/>
        </w:rPr>
      </w:pPr>
      <w:r w:rsidRPr="001166CD">
        <w:rPr>
          <w:rFonts w:ascii="Arial" w:hAnsi="Arial" w:cs="Arial"/>
          <w:sz w:val="22"/>
          <w:szCs w:val="22"/>
        </w:rPr>
        <w:t>Unopened jars and bottles with paper, cork</w:t>
      </w:r>
      <w:r>
        <w:rPr>
          <w:rFonts w:ascii="Arial" w:hAnsi="Arial" w:cs="Arial"/>
          <w:sz w:val="22"/>
          <w:szCs w:val="22"/>
        </w:rPr>
        <w:t>,</w:t>
      </w:r>
      <w:r w:rsidRPr="001166CD">
        <w:rPr>
          <w:rFonts w:ascii="Arial" w:hAnsi="Arial" w:cs="Arial"/>
          <w:sz w:val="22"/>
          <w:szCs w:val="22"/>
        </w:rPr>
        <w:t xml:space="preserve"> or waxy seals such as those containing mayonnaise, or salad dressing, wine</w:t>
      </w:r>
      <w:r>
        <w:rPr>
          <w:rFonts w:ascii="Arial" w:hAnsi="Arial" w:cs="Arial"/>
          <w:sz w:val="22"/>
          <w:szCs w:val="22"/>
        </w:rPr>
        <w:t>,</w:t>
      </w:r>
      <w:r w:rsidRPr="001166CD">
        <w:rPr>
          <w:rFonts w:ascii="Arial" w:hAnsi="Arial" w:cs="Arial"/>
          <w:sz w:val="22"/>
          <w:szCs w:val="22"/>
        </w:rPr>
        <w:t xml:space="preserve"> or home canned foods. </w:t>
      </w:r>
    </w:p>
    <w:p w14:paraId="04D875A1" w14:textId="77777777" w:rsidR="001166CD" w:rsidRPr="001166CD" w:rsidRDefault="001166CD" w:rsidP="001166CD">
      <w:pPr>
        <w:pStyle w:val="ListParagraph"/>
        <w:numPr>
          <w:ilvl w:val="0"/>
          <w:numId w:val="24"/>
        </w:numPr>
        <w:spacing w:after="160" w:line="256" w:lineRule="auto"/>
        <w:rPr>
          <w:rFonts w:ascii="Arial" w:hAnsi="Arial" w:cs="Arial"/>
          <w:sz w:val="22"/>
          <w:szCs w:val="22"/>
        </w:rPr>
      </w:pPr>
      <w:r w:rsidRPr="001166CD">
        <w:rPr>
          <w:rFonts w:ascii="Arial" w:hAnsi="Arial" w:cs="Arial"/>
          <w:sz w:val="22"/>
          <w:szCs w:val="22"/>
        </w:rPr>
        <w:t xml:space="preserve">Containers of spices, seasonings, and flavorings. </w:t>
      </w:r>
    </w:p>
    <w:p w14:paraId="7F2555DC" w14:textId="77777777" w:rsidR="001166CD" w:rsidRPr="001166CD" w:rsidRDefault="001166CD" w:rsidP="001166CD">
      <w:pPr>
        <w:pStyle w:val="ListParagraph"/>
        <w:numPr>
          <w:ilvl w:val="0"/>
          <w:numId w:val="24"/>
        </w:numPr>
        <w:spacing w:after="160" w:line="256" w:lineRule="auto"/>
        <w:rPr>
          <w:rFonts w:ascii="Arial" w:hAnsi="Arial" w:cs="Arial"/>
          <w:sz w:val="22"/>
          <w:szCs w:val="22"/>
        </w:rPr>
      </w:pPr>
      <w:r w:rsidRPr="001166CD">
        <w:rPr>
          <w:rFonts w:ascii="Arial" w:hAnsi="Arial" w:cs="Arial"/>
          <w:sz w:val="22"/>
          <w:szCs w:val="22"/>
        </w:rPr>
        <w:t xml:space="preserve">Flour, grains, sugar and coffee in canisters or bags. </w:t>
      </w:r>
    </w:p>
    <w:p w14:paraId="565BD7D9" w14:textId="2E31627B" w:rsidR="001166CD" w:rsidRPr="001166CD" w:rsidRDefault="001166CD" w:rsidP="001166CD">
      <w:pPr>
        <w:pStyle w:val="ListParagraph"/>
        <w:numPr>
          <w:ilvl w:val="0"/>
          <w:numId w:val="24"/>
        </w:numPr>
        <w:spacing w:after="160" w:line="256" w:lineRule="auto"/>
        <w:rPr>
          <w:rFonts w:ascii="Arial" w:hAnsi="Arial" w:cs="Arial"/>
          <w:sz w:val="22"/>
          <w:szCs w:val="22"/>
        </w:rPr>
      </w:pPr>
      <w:r w:rsidRPr="001166CD">
        <w:rPr>
          <w:rFonts w:ascii="Arial" w:hAnsi="Arial" w:cs="Arial"/>
          <w:sz w:val="22"/>
          <w:szCs w:val="22"/>
        </w:rPr>
        <w:t>Paper, cloth, fiber</w:t>
      </w:r>
      <w:r>
        <w:rPr>
          <w:rFonts w:ascii="Arial" w:hAnsi="Arial" w:cs="Arial"/>
          <w:sz w:val="22"/>
          <w:szCs w:val="22"/>
        </w:rPr>
        <w:t>,</w:t>
      </w:r>
      <w:r w:rsidRPr="001166CD">
        <w:rPr>
          <w:rFonts w:ascii="Arial" w:hAnsi="Arial" w:cs="Arial"/>
          <w:sz w:val="22"/>
          <w:szCs w:val="22"/>
        </w:rPr>
        <w:t xml:space="preserve"> or cardboard boxes, even if the contents seem dry. This includes salt, cereals, pasta products, rice, and any "sealed" packages of crackers, </w:t>
      </w:r>
      <w:proofErr w:type="gramStart"/>
      <w:r w:rsidRPr="001166CD">
        <w:rPr>
          <w:rFonts w:ascii="Arial" w:hAnsi="Arial" w:cs="Arial"/>
          <w:sz w:val="22"/>
          <w:szCs w:val="22"/>
        </w:rPr>
        <w:t>cookies</w:t>
      </w:r>
      <w:proofErr w:type="gramEnd"/>
      <w:r w:rsidRPr="001166CD">
        <w:rPr>
          <w:rFonts w:ascii="Arial" w:hAnsi="Arial" w:cs="Arial"/>
          <w:sz w:val="22"/>
          <w:szCs w:val="22"/>
        </w:rPr>
        <w:t xml:space="preserve"> or mixes, within a larger paper box. </w:t>
      </w:r>
    </w:p>
    <w:p w14:paraId="1C7494A6" w14:textId="77777777" w:rsidR="001166CD" w:rsidRPr="001166CD" w:rsidRDefault="001166CD" w:rsidP="001166CD">
      <w:pPr>
        <w:pStyle w:val="ListParagraph"/>
        <w:numPr>
          <w:ilvl w:val="0"/>
          <w:numId w:val="24"/>
        </w:numPr>
        <w:spacing w:after="160" w:line="256" w:lineRule="auto"/>
        <w:rPr>
          <w:rFonts w:ascii="Arial" w:hAnsi="Arial" w:cs="Arial"/>
          <w:sz w:val="22"/>
          <w:szCs w:val="22"/>
        </w:rPr>
      </w:pPr>
      <w:r w:rsidRPr="001166CD">
        <w:rPr>
          <w:rFonts w:ascii="Arial" w:hAnsi="Arial" w:cs="Arial"/>
          <w:sz w:val="22"/>
          <w:szCs w:val="22"/>
        </w:rPr>
        <w:t xml:space="preserve">Dented seams, bulging or rusty, leaking tin cans. Cans which have been tossed about and are found far from their normal storage spot or floating in flood water. Seams on these cans may have been weakened or their seals broken, causing contamination or spoilage. </w:t>
      </w:r>
    </w:p>
    <w:p w14:paraId="3F775E99" w14:textId="77777777" w:rsidR="001166CD" w:rsidRPr="001166CD" w:rsidRDefault="001166CD" w:rsidP="001166CD">
      <w:pPr>
        <w:pStyle w:val="ListParagraph"/>
        <w:numPr>
          <w:ilvl w:val="0"/>
          <w:numId w:val="24"/>
        </w:numPr>
        <w:spacing w:after="160" w:line="256" w:lineRule="auto"/>
        <w:rPr>
          <w:rFonts w:ascii="Arial" w:hAnsi="Arial" w:cs="Arial"/>
          <w:sz w:val="22"/>
          <w:szCs w:val="22"/>
        </w:rPr>
      </w:pPr>
      <w:r w:rsidRPr="001166CD">
        <w:rPr>
          <w:rFonts w:ascii="Arial" w:hAnsi="Arial" w:cs="Arial"/>
          <w:sz w:val="22"/>
          <w:szCs w:val="22"/>
        </w:rPr>
        <w:t xml:space="preserve">Jam or jellies sealed with wax or paraffin. </w:t>
      </w:r>
    </w:p>
    <w:p w14:paraId="6174F98F" w14:textId="77777777" w:rsidR="001166CD" w:rsidRPr="001166CD" w:rsidRDefault="001166CD" w:rsidP="001166CD">
      <w:pPr>
        <w:pStyle w:val="ListParagraph"/>
        <w:numPr>
          <w:ilvl w:val="0"/>
          <w:numId w:val="24"/>
        </w:numPr>
        <w:spacing w:after="160" w:line="256" w:lineRule="auto"/>
        <w:rPr>
          <w:rFonts w:ascii="Arial" w:hAnsi="Arial" w:cs="Arial"/>
          <w:sz w:val="22"/>
          <w:szCs w:val="22"/>
        </w:rPr>
      </w:pPr>
      <w:r w:rsidRPr="001166CD">
        <w:rPr>
          <w:rFonts w:ascii="Arial" w:hAnsi="Arial" w:cs="Arial"/>
          <w:sz w:val="22"/>
          <w:szCs w:val="22"/>
        </w:rPr>
        <w:t xml:space="preserve">Containers with non-sealed, fitted lids, such as cocoa or baking powder. </w:t>
      </w:r>
    </w:p>
    <w:p w14:paraId="5F96C4F4" w14:textId="77777777" w:rsidR="001166CD" w:rsidRPr="001166CD" w:rsidRDefault="001166CD" w:rsidP="001166CD">
      <w:pPr>
        <w:pStyle w:val="ListParagraph"/>
        <w:numPr>
          <w:ilvl w:val="0"/>
          <w:numId w:val="24"/>
        </w:numPr>
        <w:spacing w:after="160" w:line="256" w:lineRule="auto"/>
        <w:rPr>
          <w:rFonts w:ascii="Arial" w:hAnsi="Arial" w:cs="Arial"/>
          <w:sz w:val="22"/>
          <w:szCs w:val="22"/>
        </w:rPr>
      </w:pPr>
      <w:r w:rsidRPr="001166CD">
        <w:rPr>
          <w:rFonts w:ascii="Arial" w:hAnsi="Arial" w:cs="Arial"/>
          <w:sz w:val="22"/>
          <w:szCs w:val="22"/>
        </w:rPr>
        <w:t xml:space="preserve">Commercially bottled or canned carbonated </w:t>
      </w:r>
      <w:proofErr w:type="gramStart"/>
      <w:r w:rsidRPr="001166CD">
        <w:rPr>
          <w:rFonts w:ascii="Arial" w:hAnsi="Arial" w:cs="Arial"/>
          <w:sz w:val="22"/>
          <w:szCs w:val="22"/>
        </w:rPr>
        <w:t>beverages, if</w:t>
      </w:r>
      <w:proofErr w:type="gramEnd"/>
      <w:r w:rsidRPr="001166CD">
        <w:rPr>
          <w:rFonts w:ascii="Arial" w:hAnsi="Arial" w:cs="Arial"/>
          <w:sz w:val="22"/>
          <w:szCs w:val="22"/>
        </w:rPr>
        <w:t xml:space="preserve"> the cap or top is crusted with silt.</w:t>
      </w:r>
    </w:p>
    <w:p w14:paraId="360EB4F6" w14:textId="77777777" w:rsidR="001166CD" w:rsidRPr="001166CD" w:rsidRDefault="001166CD" w:rsidP="001166CD">
      <w:pPr>
        <w:pStyle w:val="ListParagraph"/>
        <w:numPr>
          <w:ilvl w:val="0"/>
          <w:numId w:val="24"/>
        </w:numPr>
        <w:spacing w:after="160" w:line="256" w:lineRule="auto"/>
        <w:ind w:hanging="450"/>
        <w:rPr>
          <w:rFonts w:ascii="Arial" w:hAnsi="Arial" w:cs="Arial"/>
          <w:sz w:val="22"/>
          <w:szCs w:val="22"/>
        </w:rPr>
      </w:pPr>
      <w:r w:rsidRPr="001166CD">
        <w:rPr>
          <w:rFonts w:ascii="Arial" w:hAnsi="Arial" w:cs="Arial"/>
          <w:sz w:val="22"/>
          <w:szCs w:val="22"/>
        </w:rPr>
        <w:t xml:space="preserve">Foil or cellophane packages. </w:t>
      </w:r>
    </w:p>
    <w:p w14:paraId="6D40FF8E" w14:textId="77777777" w:rsidR="001166CD" w:rsidRPr="001166CD" w:rsidRDefault="001166CD" w:rsidP="001166CD">
      <w:pPr>
        <w:pStyle w:val="ListParagraph"/>
        <w:numPr>
          <w:ilvl w:val="0"/>
          <w:numId w:val="24"/>
        </w:numPr>
        <w:spacing w:after="160" w:line="256" w:lineRule="auto"/>
        <w:ind w:hanging="450"/>
        <w:rPr>
          <w:rFonts w:ascii="Arial" w:hAnsi="Arial" w:cs="Arial"/>
          <w:sz w:val="22"/>
          <w:szCs w:val="22"/>
        </w:rPr>
      </w:pPr>
      <w:r w:rsidRPr="001166CD">
        <w:rPr>
          <w:rFonts w:ascii="Arial" w:hAnsi="Arial" w:cs="Arial"/>
          <w:sz w:val="22"/>
          <w:szCs w:val="22"/>
        </w:rPr>
        <w:t xml:space="preserve">All fresh vegetables and fruits which have been covered or exposed to flood waters. Even potatoes and apples that can be washed and peeled present a risk of bacterial contamination. </w:t>
      </w:r>
    </w:p>
    <w:p w14:paraId="7198E1A5" w14:textId="77777777" w:rsidR="001166CD" w:rsidRPr="001166CD" w:rsidRDefault="001166CD" w:rsidP="001166CD">
      <w:pPr>
        <w:pStyle w:val="ListParagraph"/>
        <w:numPr>
          <w:ilvl w:val="0"/>
          <w:numId w:val="24"/>
        </w:numPr>
        <w:spacing w:after="160" w:line="256" w:lineRule="auto"/>
        <w:ind w:hanging="450"/>
        <w:rPr>
          <w:rFonts w:ascii="Arial" w:hAnsi="Arial" w:cs="Arial"/>
          <w:sz w:val="22"/>
          <w:szCs w:val="22"/>
        </w:rPr>
      </w:pPr>
      <w:r w:rsidRPr="001166CD">
        <w:rPr>
          <w:rFonts w:ascii="Arial" w:hAnsi="Arial" w:cs="Arial"/>
          <w:sz w:val="22"/>
          <w:szCs w:val="22"/>
        </w:rPr>
        <w:t xml:space="preserve">Fresh meat, fish, and poultry which have been in contact with flood waters. </w:t>
      </w:r>
    </w:p>
    <w:p w14:paraId="111568E9" w14:textId="77777777" w:rsidR="001166CD" w:rsidRPr="001166CD" w:rsidRDefault="001166CD" w:rsidP="001166CD">
      <w:pPr>
        <w:pStyle w:val="ListParagraph"/>
        <w:numPr>
          <w:ilvl w:val="0"/>
          <w:numId w:val="24"/>
        </w:numPr>
        <w:spacing w:after="160" w:line="256" w:lineRule="auto"/>
        <w:ind w:hanging="450"/>
        <w:rPr>
          <w:rFonts w:ascii="Arial" w:hAnsi="Arial" w:cs="Arial"/>
          <w:sz w:val="22"/>
          <w:szCs w:val="22"/>
        </w:rPr>
      </w:pPr>
      <w:r w:rsidRPr="001166CD">
        <w:rPr>
          <w:rFonts w:ascii="Arial" w:hAnsi="Arial" w:cs="Arial"/>
          <w:sz w:val="22"/>
          <w:szCs w:val="22"/>
        </w:rPr>
        <w:t xml:space="preserve">Home canned foods even if the jar seems tightly sealed. (However, in some cases, tightly sealed home canned foods that were stored above the flood water may be safe, depending on the flood conditions. </w:t>
      </w:r>
    </w:p>
    <w:p w14:paraId="16668388" w14:textId="77777777" w:rsidR="001166CD" w:rsidRDefault="001166CD" w:rsidP="001166CD">
      <w:pPr>
        <w:rPr>
          <w:rFonts w:ascii="Arial" w:hAnsi="Arial" w:cs="Arial"/>
          <w:b/>
          <w:sz w:val="22"/>
          <w:szCs w:val="22"/>
        </w:rPr>
      </w:pPr>
    </w:p>
    <w:p w14:paraId="12FD00B6" w14:textId="77777777" w:rsidR="001166CD" w:rsidRDefault="001166CD" w:rsidP="001166CD">
      <w:pPr>
        <w:rPr>
          <w:rFonts w:ascii="Arial" w:hAnsi="Arial" w:cs="Arial"/>
          <w:b/>
          <w:sz w:val="22"/>
          <w:szCs w:val="22"/>
        </w:rPr>
      </w:pPr>
    </w:p>
    <w:p w14:paraId="7D6670C2" w14:textId="30644D7A" w:rsidR="001166CD" w:rsidRPr="001166CD" w:rsidRDefault="001166CD" w:rsidP="001166CD">
      <w:pPr>
        <w:rPr>
          <w:rFonts w:ascii="Arial" w:hAnsi="Arial" w:cs="Arial"/>
          <w:b/>
          <w:sz w:val="22"/>
          <w:szCs w:val="22"/>
        </w:rPr>
      </w:pPr>
      <w:r w:rsidRPr="001166CD">
        <w:rPr>
          <w:rFonts w:ascii="Arial" w:hAnsi="Arial" w:cs="Arial"/>
          <w:b/>
          <w:sz w:val="22"/>
          <w:szCs w:val="22"/>
        </w:rPr>
        <w:lastRenderedPageBreak/>
        <w:t xml:space="preserve">Food to keep </w:t>
      </w:r>
    </w:p>
    <w:p w14:paraId="5E00B291" w14:textId="379BCFB7" w:rsidR="001166CD" w:rsidRPr="001166CD" w:rsidRDefault="001166CD" w:rsidP="001166CD">
      <w:pPr>
        <w:rPr>
          <w:rFonts w:ascii="Arial" w:hAnsi="Arial" w:cs="Arial"/>
          <w:sz w:val="22"/>
          <w:szCs w:val="22"/>
        </w:rPr>
      </w:pPr>
      <w:r w:rsidRPr="001166CD">
        <w:rPr>
          <w:rFonts w:ascii="Arial" w:hAnsi="Arial" w:cs="Arial"/>
          <w:sz w:val="22"/>
          <w:szCs w:val="22"/>
        </w:rPr>
        <w:t>Undamaged cans and glass containers of food are safe if you wash, sanitize containers</w:t>
      </w:r>
      <w:r>
        <w:rPr>
          <w:rFonts w:ascii="Arial" w:hAnsi="Arial" w:cs="Arial"/>
          <w:sz w:val="22"/>
          <w:szCs w:val="22"/>
        </w:rPr>
        <w:t>,</w:t>
      </w:r>
      <w:r w:rsidRPr="001166CD">
        <w:rPr>
          <w:rFonts w:ascii="Arial" w:hAnsi="Arial" w:cs="Arial"/>
          <w:sz w:val="22"/>
          <w:szCs w:val="22"/>
        </w:rPr>
        <w:t xml:space="preserve"> and cook foods before use. Do not eat raw fruit under any condition if it has been flooded, even if it has been sanitized. </w:t>
      </w:r>
    </w:p>
    <w:p w14:paraId="5BCF5AB0" w14:textId="77777777" w:rsidR="001166CD" w:rsidRPr="001166CD" w:rsidRDefault="001166CD" w:rsidP="001166CD">
      <w:pPr>
        <w:rPr>
          <w:rFonts w:ascii="Arial" w:hAnsi="Arial" w:cs="Arial"/>
          <w:b/>
          <w:sz w:val="22"/>
          <w:szCs w:val="22"/>
        </w:rPr>
      </w:pPr>
      <w:r w:rsidRPr="001166CD">
        <w:rPr>
          <w:rFonts w:ascii="Arial" w:hAnsi="Arial" w:cs="Arial"/>
          <w:b/>
          <w:sz w:val="22"/>
          <w:szCs w:val="22"/>
        </w:rPr>
        <w:t xml:space="preserve">To disinfect cans and commercial glass jars </w:t>
      </w:r>
    </w:p>
    <w:p w14:paraId="3CD6EF00" w14:textId="77777777" w:rsidR="001166CD" w:rsidRPr="001166CD" w:rsidRDefault="001166CD" w:rsidP="001166CD">
      <w:pPr>
        <w:rPr>
          <w:rFonts w:ascii="Arial" w:hAnsi="Arial" w:cs="Arial"/>
          <w:sz w:val="22"/>
          <w:szCs w:val="22"/>
        </w:rPr>
      </w:pPr>
      <w:r w:rsidRPr="001166CD">
        <w:rPr>
          <w:rFonts w:ascii="Arial" w:hAnsi="Arial" w:cs="Arial"/>
          <w:sz w:val="22"/>
          <w:szCs w:val="22"/>
        </w:rPr>
        <w:t xml:space="preserve">All cans and commercial glass jars free of rust or dents must be washed and sanitized before they are opened. </w:t>
      </w:r>
    </w:p>
    <w:p w14:paraId="1C9B9D68" w14:textId="77777777" w:rsidR="001166CD" w:rsidRPr="001166CD" w:rsidRDefault="001166CD" w:rsidP="001166CD">
      <w:pPr>
        <w:pStyle w:val="ListParagraph"/>
        <w:numPr>
          <w:ilvl w:val="0"/>
          <w:numId w:val="25"/>
        </w:numPr>
        <w:spacing w:after="160" w:line="256" w:lineRule="auto"/>
        <w:rPr>
          <w:rFonts w:ascii="Arial" w:hAnsi="Arial" w:cs="Arial"/>
          <w:sz w:val="22"/>
          <w:szCs w:val="22"/>
        </w:rPr>
      </w:pPr>
      <w:r w:rsidRPr="001166CD">
        <w:rPr>
          <w:rFonts w:ascii="Arial" w:hAnsi="Arial" w:cs="Arial"/>
          <w:sz w:val="22"/>
          <w:szCs w:val="22"/>
        </w:rPr>
        <w:t xml:space="preserve">Remove labels and wash in a strong detergent solution with a scrub brush. Remove all silt. </w:t>
      </w:r>
    </w:p>
    <w:p w14:paraId="18F2606C" w14:textId="77777777" w:rsidR="001166CD" w:rsidRPr="001166CD" w:rsidRDefault="001166CD" w:rsidP="001166CD">
      <w:pPr>
        <w:pStyle w:val="ListParagraph"/>
        <w:numPr>
          <w:ilvl w:val="0"/>
          <w:numId w:val="25"/>
        </w:numPr>
        <w:spacing w:after="160" w:line="256" w:lineRule="auto"/>
        <w:rPr>
          <w:rFonts w:ascii="Arial" w:hAnsi="Arial" w:cs="Arial"/>
          <w:sz w:val="22"/>
          <w:szCs w:val="22"/>
        </w:rPr>
      </w:pPr>
      <w:r w:rsidRPr="001166CD">
        <w:rPr>
          <w:rFonts w:ascii="Arial" w:hAnsi="Arial" w:cs="Arial"/>
          <w:sz w:val="22"/>
          <w:szCs w:val="22"/>
        </w:rPr>
        <w:t xml:space="preserve">Immerse scrubbed containers for 15 minutes in cold (60-70°F) chlorine solution. Household bleaches contain from 2% to 6% chlorine. The amount of bleach to add to water would depend on the percent chlorine it contains: </w:t>
      </w:r>
      <w:r w:rsidRPr="001166CD">
        <w:rPr>
          <w:rFonts w:ascii="Arial" w:hAnsi="Arial" w:cs="Arial"/>
          <w:sz w:val="22"/>
          <w:szCs w:val="22"/>
        </w:rPr>
        <w:br/>
      </w:r>
    </w:p>
    <w:tbl>
      <w:tblPr>
        <w:tblStyle w:val="TableGrid"/>
        <w:tblW w:w="0" w:type="auto"/>
        <w:tblInd w:w="720" w:type="dxa"/>
        <w:tblLook w:val="04A0" w:firstRow="1" w:lastRow="0" w:firstColumn="1" w:lastColumn="0" w:noHBand="0" w:noVBand="1"/>
      </w:tblPr>
      <w:tblGrid>
        <w:gridCol w:w="3116"/>
        <w:gridCol w:w="3117"/>
        <w:gridCol w:w="3117"/>
      </w:tblGrid>
      <w:tr w:rsidR="001166CD" w:rsidRPr="001166CD" w14:paraId="7B410551" w14:textId="77777777" w:rsidTr="001166CD">
        <w:tc>
          <w:tcPr>
            <w:tcW w:w="3116" w:type="dxa"/>
            <w:tcBorders>
              <w:top w:val="single" w:sz="4" w:space="0" w:color="auto"/>
              <w:left w:val="single" w:sz="4" w:space="0" w:color="auto"/>
              <w:bottom w:val="single" w:sz="4" w:space="0" w:color="auto"/>
              <w:right w:val="single" w:sz="4" w:space="0" w:color="auto"/>
            </w:tcBorders>
            <w:hideMark/>
          </w:tcPr>
          <w:p w14:paraId="2569C735" w14:textId="77777777" w:rsidR="001166CD" w:rsidRPr="001166CD" w:rsidRDefault="001166CD">
            <w:pPr>
              <w:pStyle w:val="ListParagraph"/>
              <w:spacing w:after="0" w:line="240" w:lineRule="auto"/>
              <w:ind w:left="0"/>
              <w:jc w:val="center"/>
              <w:rPr>
                <w:rFonts w:ascii="Arial" w:hAnsi="Arial" w:cs="Arial"/>
                <w:sz w:val="22"/>
                <w:szCs w:val="22"/>
              </w:rPr>
            </w:pPr>
            <w:r w:rsidRPr="001166CD">
              <w:rPr>
                <w:rFonts w:ascii="Arial" w:hAnsi="Arial" w:cs="Arial"/>
                <w:sz w:val="22"/>
                <w:szCs w:val="22"/>
              </w:rPr>
              <w:t>% chlorine in bleach</w:t>
            </w:r>
          </w:p>
        </w:tc>
        <w:tc>
          <w:tcPr>
            <w:tcW w:w="3117" w:type="dxa"/>
            <w:tcBorders>
              <w:top w:val="single" w:sz="4" w:space="0" w:color="auto"/>
              <w:left w:val="single" w:sz="4" w:space="0" w:color="auto"/>
              <w:bottom w:val="single" w:sz="4" w:space="0" w:color="auto"/>
              <w:right w:val="single" w:sz="4" w:space="0" w:color="auto"/>
            </w:tcBorders>
            <w:hideMark/>
          </w:tcPr>
          <w:p w14:paraId="660C0A07" w14:textId="77777777" w:rsidR="001166CD" w:rsidRPr="001166CD" w:rsidRDefault="001166CD">
            <w:pPr>
              <w:pStyle w:val="ListParagraph"/>
              <w:spacing w:after="0" w:line="240" w:lineRule="auto"/>
              <w:ind w:left="0"/>
              <w:jc w:val="center"/>
              <w:rPr>
                <w:rFonts w:ascii="Arial" w:hAnsi="Arial" w:cs="Arial"/>
                <w:sz w:val="22"/>
                <w:szCs w:val="22"/>
              </w:rPr>
            </w:pPr>
            <w:r w:rsidRPr="001166CD">
              <w:rPr>
                <w:rFonts w:ascii="Arial" w:hAnsi="Arial" w:cs="Arial"/>
                <w:sz w:val="22"/>
                <w:szCs w:val="22"/>
              </w:rPr>
              <w:t xml:space="preserve">Volume of bleach to add to </w:t>
            </w:r>
            <w:proofErr w:type="gramStart"/>
            <w:r w:rsidRPr="001166CD">
              <w:rPr>
                <w:rFonts w:ascii="Arial" w:hAnsi="Arial" w:cs="Arial"/>
                <w:sz w:val="22"/>
                <w:szCs w:val="22"/>
              </w:rPr>
              <w:t>1 quart</w:t>
            </w:r>
            <w:proofErr w:type="gramEnd"/>
            <w:r w:rsidRPr="001166CD">
              <w:rPr>
                <w:rFonts w:ascii="Arial" w:hAnsi="Arial" w:cs="Arial"/>
                <w:sz w:val="22"/>
                <w:szCs w:val="22"/>
              </w:rPr>
              <w:t xml:space="preserve"> water</w:t>
            </w:r>
          </w:p>
        </w:tc>
        <w:tc>
          <w:tcPr>
            <w:tcW w:w="3117" w:type="dxa"/>
            <w:tcBorders>
              <w:top w:val="single" w:sz="4" w:space="0" w:color="auto"/>
              <w:left w:val="single" w:sz="4" w:space="0" w:color="auto"/>
              <w:bottom w:val="single" w:sz="4" w:space="0" w:color="auto"/>
              <w:right w:val="single" w:sz="4" w:space="0" w:color="auto"/>
            </w:tcBorders>
            <w:hideMark/>
          </w:tcPr>
          <w:p w14:paraId="76E99D36" w14:textId="77777777" w:rsidR="001166CD" w:rsidRPr="001166CD" w:rsidRDefault="001166CD">
            <w:pPr>
              <w:pStyle w:val="ListParagraph"/>
              <w:spacing w:after="0" w:line="240" w:lineRule="auto"/>
              <w:ind w:left="0"/>
              <w:jc w:val="center"/>
              <w:rPr>
                <w:rFonts w:ascii="Arial" w:hAnsi="Arial" w:cs="Arial"/>
                <w:sz w:val="22"/>
                <w:szCs w:val="22"/>
              </w:rPr>
            </w:pPr>
            <w:r w:rsidRPr="001166CD">
              <w:rPr>
                <w:rFonts w:ascii="Arial" w:hAnsi="Arial" w:cs="Arial"/>
                <w:sz w:val="22"/>
                <w:szCs w:val="22"/>
              </w:rPr>
              <w:t xml:space="preserve">Volume of bleach to add to </w:t>
            </w:r>
            <w:proofErr w:type="gramStart"/>
            <w:r w:rsidRPr="001166CD">
              <w:rPr>
                <w:rFonts w:ascii="Arial" w:hAnsi="Arial" w:cs="Arial"/>
                <w:sz w:val="22"/>
                <w:szCs w:val="22"/>
              </w:rPr>
              <w:t>1 gallon</w:t>
            </w:r>
            <w:proofErr w:type="gramEnd"/>
            <w:r w:rsidRPr="001166CD">
              <w:rPr>
                <w:rFonts w:ascii="Arial" w:hAnsi="Arial" w:cs="Arial"/>
                <w:sz w:val="22"/>
                <w:szCs w:val="22"/>
              </w:rPr>
              <w:t xml:space="preserve"> water</w:t>
            </w:r>
          </w:p>
        </w:tc>
      </w:tr>
      <w:tr w:rsidR="001166CD" w:rsidRPr="001166CD" w14:paraId="15A6419E" w14:textId="77777777" w:rsidTr="001166CD">
        <w:tc>
          <w:tcPr>
            <w:tcW w:w="3116" w:type="dxa"/>
            <w:tcBorders>
              <w:top w:val="single" w:sz="4" w:space="0" w:color="auto"/>
              <w:left w:val="single" w:sz="4" w:space="0" w:color="auto"/>
              <w:bottom w:val="single" w:sz="4" w:space="0" w:color="auto"/>
              <w:right w:val="single" w:sz="4" w:space="0" w:color="auto"/>
            </w:tcBorders>
            <w:hideMark/>
          </w:tcPr>
          <w:p w14:paraId="0875F96D" w14:textId="77777777" w:rsidR="001166CD" w:rsidRPr="001166CD" w:rsidRDefault="001166CD">
            <w:pPr>
              <w:pStyle w:val="ListParagraph"/>
              <w:spacing w:after="0" w:line="240" w:lineRule="auto"/>
              <w:ind w:left="0"/>
              <w:jc w:val="center"/>
              <w:rPr>
                <w:rFonts w:ascii="Arial" w:hAnsi="Arial" w:cs="Arial"/>
                <w:sz w:val="22"/>
                <w:szCs w:val="22"/>
              </w:rPr>
            </w:pPr>
            <w:r w:rsidRPr="001166CD">
              <w:rPr>
                <w:rFonts w:ascii="Arial" w:hAnsi="Arial" w:cs="Arial"/>
                <w:sz w:val="22"/>
                <w:szCs w:val="22"/>
              </w:rPr>
              <w:t>2%</w:t>
            </w:r>
          </w:p>
        </w:tc>
        <w:tc>
          <w:tcPr>
            <w:tcW w:w="3117" w:type="dxa"/>
            <w:tcBorders>
              <w:top w:val="single" w:sz="4" w:space="0" w:color="auto"/>
              <w:left w:val="single" w:sz="4" w:space="0" w:color="auto"/>
              <w:bottom w:val="single" w:sz="4" w:space="0" w:color="auto"/>
              <w:right w:val="single" w:sz="4" w:space="0" w:color="auto"/>
            </w:tcBorders>
            <w:hideMark/>
          </w:tcPr>
          <w:p w14:paraId="30EE8DF6" w14:textId="77777777" w:rsidR="001166CD" w:rsidRPr="001166CD" w:rsidRDefault="001166CD">
            <w:pPr>
              <w:pStyle w:val="ListParagraph"/>
              <w:spacing w:after="0" w:line="240" w:lineRule="auto"/>
              <w:ind w:left="0"/>
              <w:jc w:val="center"/>
              <w:rPr>
                <w:rFonts w:ascii="Arial" w:hAnsi="Arial" w:cs="Arial"/>
                <w:sz w:val="22"/>
                <w:szCs w:val="22"/>
              </w:rPr>
            </w:pPr>
            <w:r w:rsidRPr="001166CD">
              <w:rPr>
                <w:rFonts w:ascii="Arial" w:hAnsi="Arial" w:cs="Arial"/>
                <w:sz w:val="22"/>
                <w:szCs w:val="22"/>
              </w:rPr>
              <w:t>2 teaspoons</w:t>
            </w:r>
          </w:p>
        </w:tc>
        <w:tc>
          <w:tcPr>
            <w:tcW w:w="3117" w:type="dxa"/>
            <w:tcBorders>
              <w:top w:val="single" w:sz="4" w:space="0" w:color="auto"/>
              <w:left w:val="single" w:sz="4" w:space="0" w:color="auto"/>
              <w:bottom w:val="single" w:sz="4" w:space="0" w:color="auto"/>
              <w:right w:val="single" w:sz="4" w:space="0" w:color="auto"/>
            </w:tcBorders>
            <w:hideMark/>
          </w:tcPr>
          <w:p w14:paraId="4AC8D528" w14:textId="77777777" w:rsidR="001166CD" w:rsidRPr="001166CD" w:rsidRDefault="001166CD">
            <w:pPr>
              <w:pStyle w:val="ListParagraph"/>
              <w:spacing w:after="0" w:line="240" w:lineRule="auto"/>
              <w:ind w:left="0"/>
              <w:jc w:val="center"/>
              <w:rPr>
                <w:rFonts w:ascii="Arial" w:hAnsi="Arial" w:cs="Arial"/>
                <w:sz w:val="22"/>
                <w:szCs w:val="22"/>
              </w:rPr>
            </w:pPr>
            <w:r w:rsidRPr="001166CD">
              <w:rPr>
                <w:rFonts w:ascii="Arial" w:hAnsi="Arial" w:cs="Arial"/>
                <w:sz w:val="22"/>
                <w:szCs w:val="22"/>
              </w:rPr>
              <w:t>2 Tablespoons</w:t>
            </w:r>
          </w:p>
        </w:tc>
      </w:tr>
      <w:tr w:rsidR="001166CD" w:rsidRPr="001166CD" w14:paraId="4A9AE8D8" w14:textId="77777777" w:rsidTr="001166CD">
        <w:tc>
          <w:tcPr>
            <w:tcW w:w="3116" w:type="dxa"/>
            <w:tcBorders>
              <w:top w:val="single" w:sz="4" w:space="0" w:color="auto"/>
              <w:left w:val="single" w:sz="4" w:space="0" w:color="auto"/>
              <w:bottom w:val="single" w:sz="4" w:space="0" w:color="auto"/>
              <w:right w:val="single" w:sz="4" w:space="0" w:color="auto"/>
            </w:tcBorders>
            <w:hideMark/>
          </w:tcPr>
          <w:p w14:paraId="262FF4F6" w14:textId="77777777" w:rsidR="001166CD" w:rsidRPr="001166CD" w:rsidRDefault="001166CD">
            <w:pPr>
              <w:pStyle w:val="ListParagraph"/>
              <w:spacing w:after="0" w:line="240" w:lineRule="auto"/>
              <w:ind w:left="0"/>
              <w:jc w:val="center"/>
              <w:rPr>
                <w:rFonts w:ascii="Arial" w:hAnsi="Arial" w:cs="Arial"/>
                <w:sz w:val="22"/>
                <w:szCs w:val="22"/>
              </w:rPr>
            </w:pPr>
            <w:r w:rsidRPr="001166CD">
              <w:rPr>
                <w:rFonts w:ascii="Arial" w:hAnsi="Arial" w:cs="Arial"/>
                <w:sz w:val="22"/>
                <w:szCs w:val="22"/>
              </w:rPr>
              <w:t>4%</w:t>
            </w:r>
          </w:p>
        </w:tc>
        <w:tc>
          <w:tcPr>
            <w:tcW w:w="3117" w:type="dxa"/>
            <w:tcBorders>
              <w:top w:val="single" w:sz="4" w:space="0" w:color="auto"/>
              <w:left w:val="single" w:sz="4" w:space="0" w:color="auto"/>
              <w:bottom w:val="single" w:sz="4" w:space="0" w:color="auto"/>
              <w:right w:val="single" w:sz="4" w:space="0" w:color="auto"/>
            </w:tcBorders>
            <w:hideMark/>
          </w:tcPr>
          <w:p w14:paraId="18D53B70" w14:textId="77777777" w:rsidR="001166CD" w:rsidRPr="001166CD" w:rsidRDefault="001166CD">
            <w:pPr>
              <w:pStyle w:val="ListParagraph"/>
              <w:spacing w:after="0" w:line="240" w:lineRule="auto"/>
              <w:ind w:left="0"/>
              <w:jc w:val="center"/>
              <w:rPr>
                <w:rFonts w:ascii="Arial" w:hAnsi="Arial" w:cs="Arial"/>
                <w:sz w:val="22"/>
                <w:szCs w:val="22"/>
              </w:rPr>
            </w:pPr>
            <w:r w:rsidRPr="001166CD">
              <w:rPr>
                <w:rFonts w:ascii="Arial" w:hAnsi="Arial" w:cs="Arial"/>
                <w:sz w:val="22"/>
                <w:szCs w:val="22"/>
              </w:rPr>
              <w:t>1 teaspoon</w:t>
            </w:r>
          </w:p>
        </w:tc>
        <w:tc>
          <w:tcPr>
            <w:tcW w:w="3117" w:type="dxa"/>
            <w:tcBorders>
              <w:top w:val="single" w:sz="4" w:space="0" w:color="auto"/>
              <w:left w:val="single" w:sz="4" w:space="0" w:color="auto"/>
              <w:bottom w:val="single" w:sz="4" w:space="0" w:color="auto"/>
              <w:right w:val="single" w:sz="4" w:space="0" w:color="auto"/>
            </w:tcBorders>
            <w:hideMark/>
          </w:tcPr>
          <w:p w14:paraId="475608C3" w14:textId="77777777" w:rsidR="001166CD" w:rsidRPr="001166CD" w:rsidRDefault="001166CD">
            <w:pPr>
              <w:pStyle w:val="ListParagraph"/>
              <w:spacing w:after="0" w:line="240" w:lineRule="auto"/>
              <w:ind w:left="0"/>
              <w:jc w:val="center"/>
              <w:rPr>
                <w:rFonts w:ascii="Arial" w:hAnsi="Arial" w:cs="Arial"/>
                <w:sz w:val="22"/>
                <w:szCs w:val="22"/>
              </w:rPr>
            </w:pPr>
            <w:r w:rsidRPr="001166CD">
              <w:rPr>
                <w:rFonts w:ascii="Arial" w:hAnsi="Arial" w:cs="Arial"/>
                <w:sz w:val="22"/>
                <w:szCs w:val="22"/>
              </w:rPr>
              <w:t>1 Tablespoon</w:t>
            </w:r>
          </w:p>
        </w:tc>
      </w:tr>
      <w:tr w:rsidR="001166CD" w:rsidRPr="001166CD" w14:paraId="36EEBEEF" w14:textId="77777777" w:rsidTr="001166CD">
        <w:tc>
          <w:tcPr>
            <w:tcW w:w="3116" w:type="dxa"/>
            <w:tcBorders>
              <w:top w:val="single" w:sz="4" w:space="0" w:color="auto"/>
              <w:left w:val="single" w:sz="4" w:space="0" w:color="auto"/>
              <w:bottom w:val="single" w:sz="4" w:space="0" w:color="auto"/>
              <w:right w:val="single" w:sz="4" w:space="0" w:color="auto"/>
            </w:tcBorders>
            <w:hideMark/>
          </w:tcPr>
          <w:p w14:paraId="33E395AA" w14:textId="77777777" w:rsidR="001166CD" w:rsidRPr="001166CD" w:rsidRDefault="001166CD">
            <w:pPr>
              <w:pStyle w:val="ListParagraph"/>
              <w:spacing w:after="0" w:line="240" w:lineRule="auto"/>
              <w:ind w:left="0"/>
              <w:jc w:val="center"/>
              <w:rPr>
                <w:rFonts w:ascii="Arial" w:hAnsi="Arial" w:cs="Arial"/>
                <w:sz w:val="22"/>
                <w:szCs w:val="22"/>
              </w:rPr>
            </w:pPr>
            <w:r w:rsidRPr="001166CD">
              <w:rPr>
                <w:rFonts w:ascii="Arial" w:hAnsi="Arial" w:cs="Arial"/>
                <w:sz w:val="22"/>
                <w:szCs w:val="22"/>
              </w:rPr>
              <w:t>6%</w:t>
            </w:r>
          </w:p>
        </w:tc>
        <w:tc>
          <w:tcPr>
            <w:tcW w:w="3117" w:type="dxa"/>
            <w:tcBorders>
              <w:top w:val="single" w:sz="4" w:space="0" w:color="auto"/>
              <w:left w:val="single" w:sz="4" w:space="0" w:color="auto"/>
              <w:bottom w:val="single" w:sz="4" w:space="0" w:color="auto"/>
              <w:right w:val="single" w:sz="4" w:space="0" w:color="auto"/>
            </w:tcBorders>
            <w:hideMark/>
          </w:tcPr>
          <w:p w14:paraId="3CF16384" w14:textId="77777777" w:rsidR="001166CD" w:rsidRPr="001166CD" w:rsidRDefault="001166CD">
            <w:pPr>
              <w:pStyle w:val="ListParagraph"/>
              <w:spacing w:after="0" w:line="240" w:lineRule="auto"/>
              <w:ind w:left="0"/>
              <w:jc w:val="center"/>
              <w:rPr>
                <w:rFonts w:ascii="Arial" w:hAnsi="Arial" w:cs="Arial"/>
                <w:sz w:val="22"/>
                <w:szCs w:val="22"/>
              </w:rPr>
            </w:pPr>
            <w:r w:rsidRPr="001166CD">
              <w:rPr>
                <w:rFonts w:ascii="Arial" w:hAnsi="Arial" w:cs="Arial"/>
                <w:sz w:val="22"/>
                <w:szCs w:val="22"/>
              </w:rPr>
              <w:t>½ teaspoon</w:t>
            </w:r>
          </w:p>
        </w:tc>
        <w:tc>
          <w:tcPr>
            <w:tcW w:w="3117" w:type="dxa"/>
            <w:tcBorders>
              <w:top w:val="single" w:sz="4" w:space="0" w:color="auto"/>
              <w:left w:val="single" w:sz="4" w:space="0" w:color="auto"/>
              <w:bottom w:val="single" w:sz="4" w:space="0" w:color="auto"/>
              <w:right w:val="single" w:sz="4" w:space="0" w:color="auto"/>
            </w:tcBorders>
            <w:hideMark/>
          </w:tcPr>
          <w:p w14:paraId="138380BE" w14:textId="77777777" w:rsidR="001166CD" w:rsidRPr="001166CD" w:rsidRDefault="001166CD" w:rsidP="001166CD">
            <w:pPr>
              <w:pStyle w:val="ListParagraph"/>
              <w:numPr>
                <w:ilvl w:val="0"/>
                <w:numId w:val="26"/>
              </w:numPr>
              <w:spacing w:after="0" w:line="240" w:lineRule="auto"/>
              <w:rPr>
                <w:rFonts w:ascii="Arial" w:hAnsi="Arial" w:cs="Arial"/>
                <w:sz w:val="22"/>
                <w:szCs w:val="22"/>
              </w:rPr>
            </w:pPr>
            <w:r w:rsidRPr="001166CD">
              <w:rPr>
                <w:rFonts w:ascii="Arial" w:hAnsi="Arial" w:cs="Arial"/>
                <w:sz w:val="22"/>
                <w:szCs w:val="22"/>
              </w:rPr>
              <w:t>teaspoons</w:t>
            </w:r>
          </w:p>
        </w:tc>
      </w:tr>
    </w:tbl>
    <w:p w14:paraId="001F9C5D" w14:textId="77777777" w:rsidR="001166CD" w:rsidRPr="001166CD" w:rsidRDefault="001166CD" w:rsidP="001166CD">
      <w:pPr>
        <w:pStyle w:val="ListParagraph"/>
        <w:rPr>
          <w:rFonts w:ascii="Arial" w:hAnsi="Arial" w:cs="Arial"/>
          <w:sz w:val="22"/>
          <w:szCs w:val="22"/>
        </w:rPr>
      </w:pPr>
    </w:p>
    <w:p w14:paraId="57BE3E7A" w14:textId="1D1B21AA" w:rsidR="001166CD" w:rsidRPr="001166CD" w:rsidRDefault="001166CD" w:rsidP="001166CD">
      <w:pPr>
        <w:pStyle w:val="ListParagraph"/>
        <w:numPr>
          <w:ilvl w:val="0"/>
          <w:numId w:val="25"/>
        </w:numPr>
        <w:spacing w:after="160" w:line="256" w:lineRule="auto"/>
        <w:rPr>
          <w:rFonts w:ascii="Arial" w:hAnsi="Arial" w:cs="Arial"/>
          <w:sz w:val="22"/>
          <w:szCs w:val="22"/>
        </w:rPr>
      </w:pPr>
      <w:r w:rsidRPr="001166CD">
        <w:rPr>
          <w:rFonts w:ascii="Arial" w:hAnsi="Arial" w:cs="Arial"/>
          <w:sz w:val="22"/>
          <w:szCs w:val="22"/>
        </w:rPr>
        <w:t xml:space="preserve">Remove containers from </w:t>
      </w:r>
      <w:proofErr w:type="gramStart"/>
      <w:r w:rsidRPr="001166CD">
        <w:rPr>
          <w:rFonts w:ascii="Arial" w:hAnsi="Arial" w:cs="Arial"/>
          <w:sz w:val="22"/>
          <w:szCs w:val="22"/>
        </w:rPr>
        <w:t>solution, and</w:t>
      </w:r>
      <w:proofErr w:type="gramEnd"/>
      <w:r w:rsidRPr="001166CD">
        <w:rPr>
          <w:rFonts w:ascii="Arial" w:hAnsi="Arial" w:cs="Arial"/>
          <w:sz w:val="22"/>
          <w:szCs w:val="22"/>
        </w:rPr>
        <w:t xml:space="preserve"> air-dry before opening. Re-label if possible. Use </w:t>
      </w:r>
      <w:proofErr w:type="gramStart"/>
      <w:r w:rsidRPr="001166CD">
        <w:rPr>
          <w:rFonts w:ascii="Arial" w:hAnsi="Arial" w:cs="Arial"/>
          <w:sz w:val="22"/>
          <w:szCs w:val="22"/>
        </w:rPr>
        <w:t>as soon as possible,</w:t>
      </w:r>
      <w:r>
        <w:rPr>
          <w:rFonts w:ascii="Arial" w:hAnsi="Arial" w:cs="Arial"/>
          <w:sz w:val="22"/>
          <w:szCs w:val="22"/>
        </w:rPr>
        <w:t xml:space="preserve"> </w:t>
      </w:r>
      <w:r w:rsidRPr="001166CD">
        <w:rPr>
          <w:rFonts w:ascii="Arial" w:hAnsi="Arial" w:cs="Arial"/>
          <w:sz w:val="22"/>
          <w:szCs w:val="22"/>
        </w:rPr>
        <w:t>since</w:t>
      </w:r>
      <w:proofErr w:type="gramEnd"/>
      <w:r w:rsidRPr="001166CD">
        <w:rPr>
          <w:rFonts w:ascii="Arial" w:hAnsi="Arial" w:cs="Arial"/>
          <w:sz w:val="22"/>
          <w:szCs w:val="22"/>
        </w:rPr>
        <w:t xml:space="preserve"> containers may rust. Store containers in a cool dry location where they will not be re-contaminated.</w:t>
      </w:r>
    </w:p>
    <w:p w14:paraId="6712B219" w14:textId="24BC00EB" w:rsidR="001166CD" w:rsidRDefault="001166CD" w:rsidP="005E0F32">
      <w:pPr>
        <w:rPr>
          <w:rFonts w:ascii="Arial" w:hAnsi="Arial" w:cs="Arial"/>
          <w:sz w:val="22"/>
          <w:szCs w:val="22"/>
        </w:rPr>
      </w:pPr>
    </w:p>
    <w:sectPr w:rsidR="001166CD" w:rsidSect="00E9423C">
      <w:headerReference w:type="default" r:id="rId7"/>
      <w:footerReference w:type="default" r:id="rId8"/>
      <w:headerReference w:type="first" r:id="rId9"/>
      <w:footerReference w:type="first" r:id="rId10"/>
      <w:pgSz w:w="12240" w:h="15840"/>
      <w:pgMar w:top="1440" w:right="1152" w:bottom="1440" w:left="1008" w:header="720" w:footer="5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30397" w14:textId="77777777" w:rsidR="004248C5" w:rsidRDefault="004248C5" w:rsidP="00A10EC4">
      <w:pPr>
        <w:spacing w:after="0" w:line="240" w:lineRule="auto"/>
      </w:pPr>
      <w:r>
        <w:separator/>
      </w:r>
    </w:p>
  </w:endnote>
  <w:endnote w:type="continuationSeparator" w:id="0">
    <w:p w14:paraId="6DBA4D88" w14:textId="77777777" w:rsidR="004248C5" w:rsidRDefault="004248C5" w:rsidP="00A10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1043D" w14:textId="41AD47A4" w:rsidR="00A10EC4" w:rsidRDefault="000B6AA3" w:rsidP="00F97C33">
    <w:pPr>
      <w:pStyle w:val="Footer"/>
      <w:ind w:left="1710"/>
    </w:pPr>
    <w:r>
      <w:rPr>
        <w:noProof/>
      </w:rPr>
      <w:drawing>
        <wp:anchor distT="0" distB="0" distL="114300" distR="114300" simplePos="0" relativeHeight="251670528" behindDoc="1" locked="0" layoutInCell="1" allowOverlap="1" wp14:anchorId="23E7A498" wp14:editId="08A22F71">
          <wp:simplePos x="0" y="0"/>
          <wp:positionH relativeFrom="margin">
            <wp:align>left</wp:align>
          </wp:positionH>
          <wp:positionV relativeFrom="paragraph">
            <wp:posOffset>-47625</wp:posOffset>
          </wp:positionV>
          <wp:extent cx="952500" cy="551815"/>
          <wp:effectExtent l="0" t="0" r="0" b="63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551815"/>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sidR="00C6591E">
      <w:rPr>
        <w:rFonts w:ascii="Times New Roman" w:hAnsi="Times New Roman" w:cs="Times New Roman"/>
        <w:i/>
        <w:sz w:val="18"/>
        <w:szCs w:val="18"/>
      </w:rPr>
      <w:t>PREPnotes</w:t>
    </w:r>
    <w:proofErr w:type="spellEnd"/>
    <w:r w:rsidR="00C6591E">
      <w:rPr>
        <w:rFonts w:ascii="Times New Roman" w:hAnsi="Times New Roman" w:cs="Times New Roman"/>
        <w:i/>
        <w:sz w:val="18"/>
        <w:szCs w:val="18"/>
      </w:rPr>
      <w:t xml:space="preserve"> are adapted from the “Disaster Handbook for Extension Agents”.  Reviewed and updated </w:t>
    </w:r>
    <w:r w:rsidR="007F3CEB">
      <w:rPr>
        <w:rFonts w:ascii="Times New Roman" w:hAnsi="Times New Roman" w:cs="Times New Roman"/>
        <w:i/>
        <w:sz w:val="18"/>
        <w:szCs w:val="18"/>
      </w:rPr>
      <w:t xml:space="preserve">July </w:t>
    </w:r>
    <w:r w:rsidR="00C6591E">
      <w:rPr>
        <w:rFonts w:ascii="Times New Roman" w:hAnsi="Times New Roman" w:cs="Times New Roman"/>
        <w:i/>
        <w:sz w:val="18"/>
        <w:szCs w:val="18"/>
      </w:rPr>
      <w:t>2020.  Additional sources cited as appropriate.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23C1B" w14:textId="6C6C7087" w:rsidR="001567FA" w:rsidRPr="00F97C33" w:rsidRDefault="007F3CEB" w:rsidP="007F3CEB">
    <w:pPr>
      <w:pStyle w:val="Footer"/>
      <w:rPr>
        <w:rFonts w:ascii="Times New Roman" w:hAnsi="Times New Roman" w:cs="Times New Roman"/>
        <w:i/>
        <w:sz w:val="18"/>
        <w:szCs w:val="18"/>
      </w:rPr>
    </w:pPr>
    <w:r>
      <w:rPr>
        <w:noProof/>
      </w:rPr>
      <w:drawing>
        <wp:anchor distT="0" distB="0" distL="114300" distR="114300" simplePos="0" relativeHeight="251671552" behindDoc="1" locked="0" layoutInCell="1" allowOverlap="0" wp14:anchorId="23BD5DC8" wp14:editId="6FFEF3E5">
          <wp:simplePos x="0" y="0"/>
          <wp:positionH relativeFrom="column">
            <wp:posOffset>121920</wp:posOffset>
          </wp:positionH>
          <wp:positionV relativeFrom="paragraph">
            <wp:posOffset>5080</wp:posOffset>
          </wp:positionV>
          <wp:extent cx="1097915" cy="630555"/>
          <wp:effectExtent l="0" t="0" r="698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915" cy="630555"/>
                  </a:xfrm>
                  <a:prstGeom prst="rect">
                    <a:avLst/>
                  </a:prstGeom>
                  <a:noFill/>
                </pic:spPr>
              </pic:pic>
            </a:graphicData>
          </a:graphic>
          <wp14:sizeRelH relativeFrom="page">
            <wp14:pctWidth>0</wp14:pctWidth>
          </wp14:sizeRelH>
          <wp14:sizeRelV relativeFrom="page">
            <wp14:pctHeight>0</wp14:pctHeight>
          </wp14:sizeRelV>
        </wp:anchor>
      </w:drawing>
    </w:r>
  </w:p>
  <w:p w14:paraId="0154F33A" w14:textId="77777777" w:rsidR="007F3CEB" w:rsidRDefault="005519AE" w:rsidP="00F97C33">
    <w:pPr>
      <w:pStyle w:val="Footer"/>
      <w:ind w:left="2340"/>
      <w:rPr>
        <w:rFonts w:ascii="Times New Roman" w:hAnsi="Times New Roman" w:cs="Times New Roman"/>
        <w:i/>
        <w:sz w:val="18"/>
        <w:szCs w:val="18"/>
      </w:rPr>
    </w:pPr>
    <w:proofErr w:type="spellStart"/>
    <w:r w:rsidRPr="00F97C33">
      <w:rPr>
        <w:rFonts w:ascii="Times New Roman" w:hAnsi="Times New Roman" w:cs="Times New Roman"/>
        <w:i/>
        <w:sz w:val="18"/>
        <w:szCs w:val="18"/>
      </w:rPr>
      <w:t>PREP</w:t>
    </w:r>
    <w:r w:rsidRPr="00007D3A">
      <w:rPr>
        <w:rFonts w:ascii="Times New Roman" w:hAnsi="Times New Roman" w:cs="Times New Roman"/>
        <w:b/>
        <w:i/>
        <w:sz w:val="18"/>
        <w:szCs w:val="18"/>
      </w:rPr>
      <w:t>notes</w:t>
    </w:r>
    <w:proofErr w:type="spellEnd"/>
    <w:r w:rsidRPr="00007D3A">
      <w:rPr>
        <w:rFonts w:ascii="Times New Roman" w:hAnsi="Times New Roman" w:cs="Times New Roman"/>
        <w:b/>
        <w:i/>
        <w:sz w:val="18"/>
        <w:szCs w:val="18"/>
      </w:rPr>
      <w:t xml:space="preserve"> are a</w:t>
    </w:r>
    <w:r>
      <w:rPr>
        <w:rFonts w:ascii="Times New Roman" w:hAnsi="Times New Roman" w:cs="Times New Roman"/>
        <w:i/>
        <w:sz w:val="18"/>
        <w:szCs w:val="18"/>
      </w:rPr>
      <w:t xml:space="preserve">dapted from the “Disaster Handbook for Extension Agents”.  Reviewed and updated </w:t>
    </w:r>
    <w:r w:rsidR="007F3CEB">
      <w:rPr>
        <w:rFonts w:ascii="Times New Roman" w:hAnsi="Times New Roman" w:cs="Times New Roman"/>
        <w:i/>
        <w:sz w:val="18"/>
        <w:szCs w:val="18"/>
      </w:rPr>
      <w:t>July</w:t>
    </w:r>
  </w:p>
  <w:p w14:paraId="3A48C2A8" w14:textId="577D9730" w:rsidR="005519AE" w:rsidRDefault="001359DF" w:rsidP="00F97C33">
    <w:pPr>
      <w:pStyle w:val="Footer"/>
      <w:ind w:left="2340"/>
      <w:rPr>
        <w:rFonts w:ascii="Times New Roman" w:hAnsi="Times New Roman" w:cs="Times New Roman"/>
        <w:i/>
        <w:sz w:val="18"/>
        <w:szCs w:val="18"/>
      </w:rPr>
    </w:pPr>
    <w:r>
      <w:rPr>
        <w:rFonts w:ascii="Times New Roman" w:hAnsi="Times New Roman" w:cs="Times New Roman"/>
        <w:i/>
        <w:sz w:val="18"/>
        <w:szCs w:val="18"/>
      </w:rPr>
      <w:t>2020</w:t>
    </w:r>
    <w:r w:rsidR="005519AE">
      <w:rPr>
        <w:rFonts w:ascii="Times New Roman" w:hAnsi="Times New Roman" w:cs="Times New Roman"/>
        <w:i/>
        <w:sz w:val="18"/>
        <w:szCs w:val="18"/>
      </w:rPr>
      <w:t>.  Additional sources cited as appropriate.</w:t>
    </w:r>
    <w:r w:rsidR="001567FA">
      <w:rPr>
        <w:rFonts w:ascii="Times New Roman" w:hAnsi="Times New Roman" w:cs="Times New Roman"/>
        <w:i/>
        <w:sz w:val="18"/>
        <w:szCs w:val="18"/>
      </w:rPr>
      <w:tab/>
    </w:r>
  </w:p>
  <w:p w14:paraId="1460819F" w14:textId="73A7C3F2" w:rsidR="00A67869" w:rsidRDefault="00A67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5DDA47" w14:textId="77777777" w:rsidR="004248C5" w:rsidRDefault="004248C5" w:rsidP="00A10EC4">
      <w:pPr>
        <w:spacing w:after="0" w:line="240" w:lineRule="auto"/>
      </w:pPr>
      <w:r>
        <w:separator/>
      </w:r>
    </w:p>
  </w:footnote>
  <w:footnote w:type="continuationSeparator" w:id="0">
    <w:p w14:paraId="0DD7123C" w14:textId="77777777" w:rsidR="004248C5" w:rsidRDefault="004248C5" w:rsidP="00A10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8110376"/>
      <w:docPartObj>
        <w:docPartGallery w:val="Page Numbers (Top of Page)"/>
        <w:docPartUnique/>
      </w:docPartObj>
    </w:sdtPr>
    <w:sdtEndPr>
      <w:rPr>
        <w:noProof/>
      </w:rPr>
    </w:sdtEndPr>
    <w:sdtContent>
      <w:p w14:paraId="05EEF18C" w14:textId="77777777" w:rsidR="00A67869" w:rsidRDefault="00F54D90">
        <w:pPr>
          <w:pStyle w:val="Header"/>
          <w:jc w:val="right"/>
        </w:pPr>
        <w:r>
          <w:rPr>
            <w:noProof/>
          </w:rPr>
          <mc:AlternateContent>
            <mc:Choice Requires="wps">
              <w:drawing>
                <wp:anchor distT="45720" distB="45720" distL="114300" distR="114300" simplePos="0" relativeHeight="251666432" behindDoc="0" locked="0" layoutInCell="1" allowOverlap="1" wp14:anchorId="6D8619FB" wp14:editId="4C9FA772">
                  <wp:simplePos x="0" y="0"/>
                  <wp:positionH relativeFrom="column">
                    <wp:posOffset>-297180</wp:posOffset>
                  </wp:positionH>
                  <wp:positionV relativeFrom="paragraph">
                    <wp:posOffset>-123825</wp:posOffset>
                  </wp:positionV>
                  <wp:extent cx="1562100" cy="1404620"/>
                  <wp:effectExtent l="0" t="0" r="0" b="5080"/>
                  <wp:wrapNone/>
                  <wp:docPr id="1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04620"/>
                          </a:xfrm>
                          <a:prstGeom prst="rect">
                            <a:avLst/>
                          </a:prstGeom>
                          <a:noFill/>
                          <a:ln w="9525">
                            <a:noFill/>
                            <a:miter lim="800000"/>
                            <a:headEnd/>
                            <a:tailEnd/>
                          </a:ln>
                        </wps:spPr>
                        <wps:txbx>
                          <w:txbxContent>
                            <w:p w14:paraId="11D2CF9C" w14:textId="77777777" w:rsidR="00F54D90" w:rsidRPr="00A67869" w:rsidRDefault="00F54D90" w:rsidP="00F54D90">
                              <w:pPr>
                                <w:rPr>
                                  <w:b/>
                                  <w:color w:val="FFC000" w:themeColor="accent4"/>
                                  <w:sz w:val="32"/>
                                  <w:szCs w:val="32"/>
                                </w:rPr>
                              </w:pPr>
                              <w:r w:rsidRPr="00A67869">
                                <w:rPr>
                                  <w:b/>
                                  <w:color w:val="FFC000" w:themeColor="accent4"/>
                                  <w:sz w:val="32"/>
                                  <w:szCs w:val="32"/>
                                </w:rPr>
                                <w:t>INPREPared.org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8619FB" id="_x0000_t202" coordsize="21600,21600" o:spt="202" path="m,l,21600r21600,l21600,xe">
                  <v:stroke joinstyle="miter"/>
                  <v:path gradientshapeok="t" o:connecttype="rect"/>
                </v:shapetype>
                <v:shape id="Text Box 2" o:spid="_x0000_s1026" type="#_x0000_t202" style="position:absolute;left:0;text-align:left;margin-left:-23.4pt;margin-top:-9.75pt;width:123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" filled="f" stroked="f">
                  <v:textbox style="mso-fit-shape-to-text:t">
                    <w:txbxContent>
                      <w:p w14:paraId="11D2CF9C" w14:textId="77777777" w:rsidR="00F54D90" w:rsidRPr="00A67869" w:rsidRDefault="00F54D90" w:rsidP="00F54D90">
                        <w:pPr>
                          <w:rPr>
                            <w:b/>
                            <w:color w:val="FFC000" w:themeColor="accent4"/>
                            <w:sz w:val="32"/>
                            <w:szCs w:val="32"/>
                          </w:rPr>
                        </w:pPr>
                        <w:r w:rsidRPr="00A67869">
                          <w:rPr>
                            <w:b/>
                            <w:color w:val="FFC000" w:themeColor="accent4"/>
                            <w:sz w:val="32"/>
                            <w:szCs w:val="32"/>
                          </w:rPr>
                          <w:t>INPREPared.org</w:t>
                        </w:r>
                      </w:p>
                    </w:txbxContent>
                  </v:textbox>
                </v:shape>
              </w:pict>
            </mc:Fallback>
          </mc:AlternateContent>
        </w:r>
        <w:r w:rsidR="00A67869">
          <w:fldChar w:fldCharType="begin"/>
        </w:r>
        <w:r w:rsidR="00A67869">
          <w:instrText xml:space="preserve"> PAGE   \* MERGEFORMAT </w:instrText>
        </w:r>
        <w:r w:rsidR="00A67869">
          <w:fldChar w:fldCharType="separate"/>
        </w:r>
        <w:r w:rsidR="00E9423C">
          <w:rPr>
            <w:noProof/>
          </w:rPr>
          <w:t>2</w:t>
        </w:r>
        <w:r w:rsidR="00A67869">
          <w:rPr>
            <w:noProof/>
          </w:rPr>
          <w:fldChar w:fldCharType="end"/>
        </w:r>
      </w:p>
    </w:sdtContent>
  </w:sdt>
  <w:p w14:paraId="3AB53378" w14:textId="77777777" w:rsidR="00A10EC4" w:rsidRDefault="00A10E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D4D50" w14:textId="77777777" w:rsidR="00A67869" w:rsidRDefault="00A67869">
    <w:pPr>
      <w:pStyle w:val="Header"/>
    </w:pPr>
    <w:r>
      <w:rPr>
        <w:noProof/>
      </w:rPr>
      <mc:AlternateContent>
        <mc:Choice Requires="wps">
          <w:drawing>
            <wp:anchor distT="45720" distB="45720" distL="114300" distR="114300" simplePos="0" relativeHeight="251664384" behindDoc="1" locked="0" layoutInCell="1" allowOverlap="1" wp14:anchorId="5102BBD2" wp14:editId="70EC42D9">
              <wp:simplePos x="0" y="0"/>
              <wp:positionH relativeFrom="column">
                <wp:posOffset>-325755</wp:posOffset>
              </wp:positionH>
              <wp:positionV relativeFrom="paragraph">
                <wp:posOffset>-180975</wp:posOffset>
              </wp:positionV>
              <wp:extent cx="1562100" cy="1404620"/>
              <wp:effectExtent l="0" t="0" r="0"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04620"/>
                      </a:xfrm>
                      <a:prstGeom prst="rect">
                        <a:avLst/>
                      </a:prstGeom>
                      <a:noFill/>
                      <a:ln w="9525">
                        <a:noFill/>
                        <a:miter lim="800000"/>
                        <a:headEnd/>
                        <a:tailEnd/>
                      </a:ln>
                    </wps:spPr>
                    <wps:txbx>
                      <w:txbxContent>
                        <w:p w14:paraId="65B98040" w14:textId="77777777" w:rsidR="00A67869" w:rsidRPr="00A67869" w:rsidRDefault="00A67869">
                          <w:pPr>
                            <w:rPr>
                              <w:b/>
                              <w:color w:val="FFC000" w:themeColor="accent4"/>
                              <w:sz w:val="32"/>
                              <w:szCs w:val="32"/>
                            </w:rPr>
                          </w:pPr>
                          <w:r w:rsidRPr="00A67869">
                            <w:rPr>
                              <w:b/>
                              <w:color w:val="FFC000" w:themeColor="accent4"/>
                              <w:sz w:val="32"/>
                              <w:szCs w:val="32"/>
                            </w:rPr>
                            <w:t>INPREPared.org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02BBD2" id="_x0000_t202" coordsize="21600,21600" o:spt="202" path="m,l,21600r21600,l21600,xe">
              <v:stroke joinstyle="miter"/>
              <v:path gradientshapeok="t" o:connecttype="rect"/>
            </v:shapetype>
            <v:shape id="_x0000_s1027" type="#_x0000_t202" style="position:absolute;margin-left:-25.65pt;margin-top:-14.25pt;width:123pt;height:110.6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" filled="f" stroked="f">
              <v:textbox style="mso-fit-shape-to-text:t">
                <w:txbxContent>
                  <w:p w14:paraId="65B98040" w14:textId="77777777" w:rsidR="00A67869" w:rsidRPr="00A67869" w:rsidRDefault="00A67869">
                    <w:pPr>
                      <w:rPr>
                        <w:b/>
                        <w:color w:val="FFC000" w:themeColor="accent4"/>
                        <w:sz w:val="32"/>
                        <w:szCs w:val="32"/>
                      </w:rPr>
                    </w:pPr>
                    <w:r w:rsidRPr="00A67869">
                      <w:rPr>
                        <w:b/>
                        <w:color w:val="FFC000" w:themeColor="accent4"/>
                        <w:sz w:val="32"/>
                        <w:szCs w:val="32"/>
                      </w:rPr>
                      <w:t>INPREPared.org</w:t>
                    </w:r>
                  </w:p>
                </w:txbxContent>
              </v:textbox>
            </v:shape>
          </w:pict>
        </mc:Fallback>
      </mc:AlternateContent>
    </w:r>
    <w:r>
      <w:rPr>
        <w:noProof/>
      </w:rPr>
      <w:drawing>
        <wp:anchor distT="0" distB="0" distL="114300" distR="114300" simplePos="0" relativeHeight="251658239" behindDoc="1" locked="0" layoutInCell="1" allowOverlap="1" wp14:anchorId="32CD7DB0" wp14:editId="105B9059">
          <wp:simplePos x="0" y="0"/>
          <wp:positionH relativeFrom="column">
            <wp:posOffset>-363855</wp:posOffset>
          </wp:positionH>
          <wp:positionV relativeFrom="paragraph">
            <wp:posOffset>-228600</wp:posOffset>
          </wp:positionV>
          <wp:extent cx="7239000" cy="168592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0" cy="16859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451FC"/>
    <w:multiLevelType w:val="hybridMultilevel"/>
    <w:tmpl w:val="F76EC5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E03F01"/>
    <w:multiLevelType w:val="hybridMultilevel"/>
    <w:tmpl w:val="80280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351E8"/>
    <w:multiLevelType w:val="hybridMultilevel"/>
    <w:tmpl w:val="524EEF22"/>
    <w:lvl w:ilvl="0" w:tplc="D090C8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B3DFF"/>
    <w:multiLevelType w:val="hybridMultilevel"/>
    <w:tmpl w:val="3FB69C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2B86381"/>
    <w:multiLevelType w:val="hybridMultilevel"/>
    <w:tmpl w:val="1F2C3912"/>
    <w:lvl w:ilvl="0" w:tplc="C3A2C7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FC4EA4"/>
    <w:multiLevelType w:val="hybridMultilevel"/>
    <w:tmpl w:val="DC6EF19C"/>
    <w:lvl w:ilvl="0" w:tplc="D090C8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24422E"/>
    <w:multiLevelType w:val="hybridMultilevel"/>
    <w:tmpl w:val="45A66F4E"/>
    <w:lvl w:ilvl="0" w:tplc="C3A2C73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0159BA"/>
    <w:multiLevelType w:val="hybridMultilevel"/>
    <w:tmpl w:val="1A7A3B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383746A"/>
    <w:multiLevelType w:val="hybridMultilevel"/>
    <w:tmpl w:val="C0C6E5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E43B29"/>
    <w:multiLevelType w:val="hybridMultilevel"/>
    <w:tmpl w:val="BCB274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C608D6"/>
    <w:multiLevelType w:val="hybridMultilevel"/>
    <w:tmpl w:val="47D662BE"/>
    <w:lvl w:ilvl="0" w:tplc="D090C86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E76044"/>
    <w:multiLevelType w:val="hybridMultilevel"/>
    <w:tmpl w:val="A630F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9475BD"/>
    <w:multiLevelType w:val="hybridMultilevel"/>
    <w:tmpl w:val="2EA6E848"/>
    <w:lvl w:ilvl="0" w:tplc="C3A2C73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404195"/>
    <w:multiLevelType w:val="hybridMultilevel"/>
    <w:tmpl w:val="83140D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2C105E4"/>
    <w:multiLevelType w:val="hybridMultilevel"/>
    <w:tmpl w:val="CF1A90C0"/>
    <w:lvl w:ilvl="0" w:tplc="0409000F">
      <w:start w:val="1"/>
      <w:numFmt w:val="decimal"/>
      <w:lvlText w:val="%1."/>
      <w:lvlJc w:val="left"/>
      <w:pPr>
        <w:ind w:left="720" w:hanging="360"/>
      </w:pPr>
    </w:lvl>
    <w:lvl w:ilvl="1" w:tplc="9CB2E1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440492"/>
    <w:multiLevelType w:val="hybridMultilevel"/>
    <w:tmpl w:val="FA3429B0"/>
    <w:lvl w:ilvl="0" w:tplc="C3A2C7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A22FBD"/>
    <w:multiLevelType w:val="hybridMultilevel"/>
    <w:tmpl w:val="5B2AA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08057D5"/>
    <w:multiLevelType w:val="hybridMultilevel"/>
    <w:tmpl w:val="A63E0A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9831F76"/>
    <w:multiLevelType w:val="hybridMultilevel"/>
    <w:tmpl w:val="49F23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C9B4C55"/>
    <w:multiLevelType w:val="hybridMultilevel"/>
    <w:tmpl w:val="1772DB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2F4298"/>
    <w:multiLevelType w:val="hybridMultilevel"/>
    <w:tmpl w:val="F0C081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1F80F48"/>
    <w:multiLevelType w:val="hybridMultilevel"/>
    <w:tmpl w:val="CDCA7308"/>
    <w:lvl w:ilvl="0" w:tplc="C3A2C7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2378F7"/>
    <w:multiLevelType w:val="hybridMultilevel"/>
    <w:tmpl w:val="2F3C7C9C"/>
    <w:lvl w:ilvl="0" w:tplc="C3A2C7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F35414"/>
    <w:multiLevelType w:val="hybridMultilevel"/>
    <w:tmpl w:val="B7A6E1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9742F6E"/>
    <w:multiLevelType w:val="hybridMultilevel"/>
    <w:tmpl w:val="2A989638"/>
    <w:lvl w:ilvl="0" w:tplc="FF40C738">
      <w:start w:val="2"/>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7C632E63"/>
    <w:multiLevelType w:val="hybridMultilevel"/>
    <w:tmpl w:val="E242A486"/>
    <w:lvl w:ilvl="0" w:tplc="C3A2C7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5"/>
  </w:num>
  <w:num w:numId="3">
    <w:abstractNumId w:val="10"/>
  </w:num>
  <w:num w:numId="4">
    <w:abstractNumId w:val="8"/>
  </w:num>
  <w:num w:numId="5">
    <w:abstractNumId w:val="11"/>
  </w:num>
  <w:num w:numId="6">
    <w:abstractNumId w:val="2"/>
  </w:num>
  <w:num w:numId="7">
    <w:abstractNumId w:val="19"/>
  </w:num>
  <w:num w:numId="8">
    <w:abstractNumId w:val="1"/>
  </w:num>
  <w:num w:numId="9">
    <w:abstractNumId w:val="25"/>
  </w:num>
  <w:num w:numId="10">
    <w:abstractNumId w:val="6"/>
  </w:num>
  <w:num w:numId="11">
    <w:abstractNumId w:val="15"/>
  </w:num>
  <w:num w:numId="12">
    <w:abstractNumId w:val="4"/>
  </w:num>
  <w:num w:numId="13">
    <w:abstractNumId w:val="22"/>
  </w:num>
  <w:num w:numId="14">
    <w:abstractNumId w:val="12"/>
  </w:num>
  <w:num w:numId="15">
    <w:abstractNumId w:val="21"/>
  </w:num>
  <w:num w:numId="16">
    <w:abstractNumId w:val="9"/>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EC4"/>
    <w:rsid w:val="00007D3A"/>
    <w:rsid w:val="000B6AA3"/>
    <w:rsid w:val="001166CD"/>
    <w:rsid w:val="001359DF"/>
    <w:rsid w:val="001567FA"/>
    <w:rsid w:val="001C272E"/>
    <w:rsid w:val="00221F7A"/>
    <w:rsid w:val="00275F9B"/>
    <w:rsid w:val="00352F20"/>
    <w:rsid w:val="0036483C"/>
    <w:rsid w:val="003A2C87"/>
    <w:rsid w:val="003C0E20"/>
    <w:rsid w:val="004248C5"/>
    <w:rsid w:val="00434C79"/>
    <w:rsid w:val="00453158"/>
    <w:rsid w:val="004A680E"/>
    <w:rsid w:val="005519AE"/>
    <w:rsid w:val="005E0F32"/>
    <w:rsid w:val="00616EB4"/>
    <w:rsid w:val="00630F8C"/>
    <w:rsid w:val="00662DBF"/>
    <w:rsid w:val="006D7409"/>
    <w:rsid w:val="006F304B"/>
    <w:rsid w:val="0074113F"/>
    <w:rsid w:val="00755461"/>
    <w:rsid w:val="007D0A0F"/>
    <w:rsid w:val="007F3CEB"/>
    <w:rsid w:val="008021CB"/>
    <w:rsid w:val="00856779"/>
    <w:rsid w:val="008A63A5"/>
    <w:rsid w:val="008C34DF"/>
    <w:rsid w:val="008D1D52"/>
    <w:rsid w:val="008F042B"/>
    <w:rsid w:val="00925C7A"/>
    <w:rsid w:val="009F75B8"/>
    <w:rsid w:val="00A057F9"/>
    <w:rsid w:val="00A10EC4"/>
    <w:rsid w:val="00A423CC"/>
    <w:rsid w:val="00A641FF"/>
    <w:rsid w:val="00A67869"/>
    <w:rsid w:val="00AD146D"/>
    <w:rsid w:val="00B06910"/>
    <w:rsid w:val="00BA7F5E"/>
    <w:rsid w:val="00C129CF"/>
    <w:rsid w:val="00C6591E"/>
    <w:rsid w:val="00C73052"/>
    <w:rsid w:val="00CC7970"/>
    <w:rsid w:val="00D34D5D"/>
    <w:rsid w:val="00D668B3"/>
    <w:rsid w:val="00DA6C27"/>
    <w:rsid w:val="00DA78A3"/>
    <w:rsid w:val="00DB102A"/>
    <w:rsid w:val="00E9423C"/>
    <w:rsid w:val="00EC3BF8"/>
    <w:rsid w:val="00EF20D7"/>
    <w:rsid w:val="00F31235"/>
    <w:rsid w:val="00F54D90"/>
    <w:rsid w:val="00F97C33"/>
    <w:rsid w:val="00FA2B24"/>
    <w:rsid w:val="00FC5B38"/>
    <w:rsid w:val="00FF4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97AE6"/>
  <w15:docId w15:val="{F20AF5F5-A401-4969-8A86-4C7088805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EC4"/>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0EC4"/>
    <w:pPr>
      <w:tabs>
        <w:tab w:val="center" w:pos="4680"/>
        <w:tab w:val="right" w:pos="9360"/>
      </w:tabs>
      <w:spacing w:after="0" w:line="240" w:lineRule="auto"/>
    </w:pPr>
    <w:rPr>
      <w:rFonts w:asciiTheme="minorHAnsi" w:eastAsiaTheme="minorHAnsi" w:hAnsiTheme="minorHAnsi" w:cstheme="minorBidi"/>
      <w:color w:val="auto"/>
      <w:kern w:val="0"/>
      <w:sz w:val="22"/>
      <w:szCs w:val="22"/>
      <w14:ligatures w14:val="none"/>
      <w14:cntxtAlts w14:val="0"/>
    </w:rPr>
  </w:style>
  <w:style w:type="character" w:customStyle="1" w:styleId="HeaderChar">
    <w:name w:val="Header Char"/>
    <w:basedOn w:val="DefaultParagraphFont"/>
    <w:link w:val="Header"/>
    <w:uiPriority w:val="99"/>
    <w:rsid w:val="00A10EC4"/>
  </w:style>
  <w:style w:type="paragraph" w:styleId="Footer">
    <w:name w:val="footer"/>
    <w:basedOn w:val="Normal"/>
    <w:link w:val="FooterChar"/>
    <w:uiPriority w:val="99"/>
    <w:unhideWhenUsed/>
    <w:rsid w:val="00A10EC4"/>
    <w:pPr>
      <w:tabs>
        <w:tab w:val="center" w:pos="4680"/>
        <w:tab w:val="right" w:pos="9360"/>
      </w:tabs>
      <w:spacing w:after="0" w:line="240" w:lineRule="auto"/>
    </w:pPr>
    <w:rPr>
      <w:rFonts w:asciiTheme="minorHAnsi" w:eastAsiaTheme="minorHAnsi" w:hAnsiTheme="minorHAnsi" w:cstheme="minorBidi"/>
      <w:color w:val="auto"/>
      <w:kern w:val="0"/>
      <w:sz w:val="22"/>
      <w:szCs w:val="22"/>
      <w14:ligatures w14:val="none"/>
      <w14:cntxtAlts w14:val="0"/>
    </w:rPr>
  </w:style>
  <w:style w:type="character" w:customStyle="1" w:styleId="FooterChar">
    <w:name w:val="Footer Char"/>
    <w:basedOn w:val="DefaultParagraphFont"/>
    <w:link w:val="Footer"/>
    <w:uiPriority w:val="99"/>
    <w:rsid w:val="00A10EC4"/>
  </w:style>
  <w:style w:type="paragraph" w:styleId="BalloonText">
    <w:name w:val="Balloon Text"/>
    <w:basedOn w:val="Normal"/>
    <w:link w:val="BalloonTextChar"/>
    <w:uiPriority w:val="99"/>
    <w:semiHidden/>
    <w:unhideWhenUsed/>
    <w:rsid w:val="00B069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910"/>
    <w:rPr>
      <w:rFonts w:ascii="Segoe UI" w:eastAsia="Times New Roman" w:hAnsi="Segoe UI" w:cs="Segoe UI"/>
      <w:color w:val="000000"/>
      <w:kern w:val="28"/>
      <w:sz w:val="18"/>
      <w:szCs w:val="18"/>
      <w14:ligatures w14:val="standard"/>
      <w14:cntxtAlts/>
    </w:rPr>
  </w:style>
  <w:style w:type="paragraph" w:styleId="ListParagraph">
    <w:name w:val="List Paragraph"/>
    <w:basedOn w:val="Normal"/>
    <w:uiPriority w:val="34"/>
    <w:qFormat/>
    <w:rsid w:val="00D668B3"/>
    <w:pPr>
      <w:ind w:left="720"/>
      <w:contextualSpacing/>
    </w:pPr>
  </w:style>
  <w:style w:type="character" w:styleId="Hyperlink">
    <w:name w:val="Hyperlink"/>
    <w:basedOn w:val="DefaultParagraphFont"/>
    <w:uiPriority w:val="99"/>
    <w:unhideWhenUsed/>
    <w:rsid w:val="004A680E"/>
    <w:rPr>
      <w:color w:val="0563C1" w:themeColor="hyperlink"/>
      <w:u w:val="single"/>
    </w:rPr>
  </w:style>
  <w:style w:type="table" w:styleId="TableGrid">
    <w:name w:val="Table Grid"/>
    <w:basedOn w:val="TableNormal"/>
    <w:uiPriority w:val="39"/>
    <w:rsid w:val="001166C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22871">
      <w:bodyDiv w:val="1"/>
      <w:marLeft w:val="0"/>
      <w:marRight w:val="0"/>
      <w:marTop w:val="0"/>
      <w:marBottom w:val="0"/>
      <w:divBdr>
        <w:top w:val="none" w:sz="0" w:space="0" w:color="auto"/>
        <w:left w:val="none" w:sz="0" w:space="0" w:color="auto"/>
        <w:bottom w:val="none" w:sz="0" w:space="0" w:color="auto"/>
        <w:right w:val="none" w:sz="0" w:space="0" w:color="auto"/>
      </w:divBdr>
    </w:div>
    <w:div w:id="593434942">
      <w:bodyDiv w:val="1"/>
      <w:marLeft w:val="0"/>
      <w:marRight w:val="0"/>
      <w:marTop w:val="0"/>
      <w:marBottom w:val="0"/>
      <w:divBdr>
        <w:top w:val="none" w:sz="0" w:space="0" w:color="auto"/>
        <w:left w:val="none" w:sz="0" w:space="0" w:color="auto"/>
        <w:bottom w:val="none" w:sz="0" w:space="0" w:color="auto"/>
        <w:right w:val="none" w:sz="0" w:space="0" w:color="auto"/>
      </w:divBdr>
    </w:div>
    <w:div w:id="1090927667">
      <w:bodyDiv w:val="1"/>
      <w:marLeft w:val="0"/>
      <w:marRight w:val="0"/>
      <w:marTop w:val="0"/>
      <w:marBottom w:val="0"/>
      <w:divBdr>
        <w:top w:val="none" w:sz="0" w:space="0" w:color="auto"/>
        <w:left w:val="none" w:sz="0" w:space="0" w:color="auto"/>
        <w:bottom w:val="none" w:sz="0" w:space="0" w:color="auto"/>
        <w:right w:val="none" w:sz="0" w:space="0" w:color="auto"/>
      </w:divBdr>
    </w:div>
    <w:div w:id="1363747672">
      <w:bodyDiv w:val="1"/>
      <w:marLeft w:val="0"/>
      <w:marRight w:val="0"/>
      <w:marTop w:val="0"/>
      <w:marBottom w:val="0"/>
      <w:divBdr>
        <w:top w:val="none" w:sz="0" w:space="0" w:color="auto"/>
        <w:left w:val="none" w:sz="0" w:space="0" w:color="auto"/>
        <w:bottom w:val="none" w:sz="0" w:space="0" w:color="auto"/>
        <w:right w:val="none" w:sz="0" w:space="0" w:color="auto"/>
      </w:divBdr>
    </w:div>
    <w:div w:id="1560168689">
      <w:bodyDiv w:val="1"/>
      <w:marLeft w:val="0"/>
      <w:marRight w:val="0"/>
      <w:marTop w:val="0"/>
      <w:marBottom w:val="0"/>
      <w:divBdr>
        <w:top w:val="none" w:sz="0" w:space="0" w:color="auto"/>
        <w:left w:val="none" w:sz="0" w:space="0" w:color="auto"/>
        <w:bottom w:val="none" w:sz="0" w:space="0" w:color="auto"/>
        <w:right w:val="none" w:sz="0" w:space="0" w:color="auto"/>
      </w:divBdr>
    </w:div>
    <w:div w:id="1722711561">
      <w:bodyDiv w:val="1"/>
      <w:marLeft w:val="0"/>
      <w:marRight w:val="0"/>
      <w:marTop w:val="0"/>
      <w:marBottom w:val="0"/>
      <w:divBdr>
        <w:top w:val="none" w:sz="0" w:space="0" w:color="auto"/>
        <w:left w:val="none" w:sz="0" w:space="0" w:color="auto"/>
        <w:bottom w:val="none" w:sz="0" w:space="0" w:color="auto"/>
        <w:right w:val="none" w:sz="0" w:space="0" w:color="auto"/>
      </w:divBdr>
    </w:div>
    <w:div w:id="1771588177">
      <w:bodyDiv w:val="1"/>
      <w:marLeft w:val="0"/>
      <w:marRight w:val="0"/>
      <w:marTop w:val="0"/>
      <w:marBottom w:val="0"/>
      <w:divBdr>
        <w:top w:val="none" w:sz="0" w:space="0" w:color="auto"/>
        <w:left w:val="none" w:sz="0" w:space="0" w:color="auto"/>
        <w:bottom w:val="none" w:sz="0" w:space="0" w:color="auto"/>
        <w:right w:val="none" w:sz="0" w:space="0" w:color="auto"/>
      </w:divBdr>
    </w:div>
    <w:div w:id="184473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Engineering Computer Network</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Sheldon, Edward J</dc:creator>
  <cp:lastModifiedBy>Ed Sheldon</cp:lastModifiedBy>
  <cp:revision>3</cp:revision>
  <cp:lastPrinted>2019-12-09T21:11:00Z</cp:lastPrinted>
  <dcterms:created xsi:type="dcterms:W3CDTF">2020-08-10T21:39:00Z</dcterms:created>
  <dcterms:modified xsi:type="dcterms:W3CDTF">2020-08-10T21:43:00Z</dcterms:modified>
</cp:coreProperties>
</file>